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9C" w:rsidRDefault="007D479C" w:rsidP="007D479C">
      <w:pPr>
        <w:rPr>
          <w:b/>
        </w:rPr>
      </w:pPr>
      <w:r w:rsidRPr="00074ED6">
        <w:rPr>
          <w:b/>
        </w:rPr>
        <w:t>La m</w:t>
      </w:r>
      <w:r>
        <w:rPr>
          <w:b/>
        </w:rPr>
        <w:t xml:space="preserve">egalopoli Roma da una marginalità e fragilità di frontiera ad una marginalità e fragilità centrale </w:t>
      </w:r>
    </w:p>
    <w:p w:rsidR="00DF72B0" w:rsidRDefault="00DF72B0" w:rsidP="007D479C">
      <w:pPr>
        <w:rPr>
          <w:b/>
        </w:rPr>
      </w:pPr>
    </w:p>
    <w:p w:rsidR="00DF72B0" w:rsidRDefault="00DF72B0" w:rsidP="007D479C">
      <w:pPr>
        <w:rPr>
          <w:b/>
        </w:rPr>
      </w:pPr>
      <w:r>
        <w:rPr>
          <w:b/>
        </w:rPr>
        <w:t xml:space="preserve">Francesca Cubeddu </w:t>
      </w:r>
    </w:p>
    <w:p w:rsidR="00DF72B0" w:rsidRPr="00DF72B0" w:rsidRDefault="00DF72B0" w:rsidP="00DF72B0">
      <w:pPr>
        <w:rPr>
          <w:sz w:val="20"/>
          <w:szCs w:val="20"/>
        </w:rPr>
      </w:pPr>
      <w:proofErr w:type="spellStart"/>
      <w:r w:rsidRPr="00DF72B0">
        <w:rPr>
          <w:sz w:val="20"/>
          <w:szCs w:val="20"/>
        </w:rPr>
        <w:t>Phd</w:t>
      </w:r>
      <w:proofErr w:type="spellEnd"/>
      <w:r w:rsidRPr="00DF72B0">
        <w:rPr>
          <w:sz w:val="20"/>
          <w:szCs w:val="20"/>
        </w:rPr>
        <w:t xml:space="preserve"> </w:t>
      </w:r>
      <w:r w:rsidRPr="00DF72B0">
        <w:rPr>
          <w:rFonts w:ascii="Times New Roman" w:hAnsi="Times New Roman" w:cs="Times New Roman"/>
          <w:sz w:val="20"/>
          <w:szCs w:val="20"/>
        </w:rPr>
        <w:t>​</w:t>
      </w:r>
      <w:r w:rsidRPr="00DF72B0">
        <w:rPr>
          <w:sz w:val="20"/>
          <w:szCs w:val="20"/>
        </w:rPr>
        <w:t>Teoria e Ricerca Educativa e Sociale </w:t>
      </w:r>
    </w:p>
    <w:p w:rsidR="00DF72B0" w:rsidRPr="00DF72B0" w:rsidRDefault="00DF72B0" w:rsidP="00DF72B0">
      <w:pPr>
        <w:rPr>
          <w:sz w:val="20"/>
          <w:szCs w:val="20"/>
        </w:rPr>
      </w:pPr>
      <w:r w:rsidRPr="00DF72B0">
        <w:rPr>
          <w:sz w:val="20"/>
          <w:szCs w:val="20"/>
        </w:rPr>
        <w:t>Curriculum Ricerca Sociale Teorica e Applicata</w:t>
      </w:r>
    </w:p>
    <w:p w:rsidR="00DF72B0" w:rsidRPr="00DF72B0" w:rsidRDefault="00DF72B0" w:rsidP="00DF72B0">
      <w:pPr>
        <w:rPr>
          <w:sz w:val="20"/>
          <w:szCs w:val="20"/>
        </w:rPr>
      </w:pPr>
      <w:r w:rsidRPr="00DF72B0">
        <w:rPr>
          <w:sz w:val="20"/>
          <w:szCs w:val="20"/>
        </w:rPr>
        <w:t>Roma Tre  </w:t>
      </w:r>
      <w:bookmarkStart w:id="0" w:name="_GoBack"/>
      <w:bookmarkEnd w:id="0"/>
    </w:p>
    <w:p w:rsidR="00DF72B0" w:rsidRPr="00074ED6" w:rsidRDefault="00DF72B0" w:rsidP="007D479C">
      <w:pPr>
        <w:rPr>
          <w:b/>
        </w:rPr>
      </w:pPr>
    </w:p>
    <w:p w:rsidR="003A281E" w:rsidRDefault="00074ED6" w:rsidP="008B732A">
      <w:r>
        <w:t>Roma</w:t>
      </w:r>
      <w:r w:rsidR="00DE455D">
        <w:t xml:space="preserve"> </w:t>
      </w:r>
      <w:r>
        <w:t>è sin dall’antichità una fra le più grandi città del mondo</w:t>
      </w:r>
      <w:r w:rsidR="003967F8">
        <w:t>, fra il 1930 ed il 1940 sorgono l</w:t>
      </w:r>
      <w:r w:rsidR="00FB5D26">
        <w:t>uoghi abusivi, fuori dal piano r</w:t>
      </w:r>
      <w:r w:rsidR="00993B30">
        <w:t>egolatore dove «</w:t>
      </w:r>
      <w:r w:rsidR="00993B30">
        <w:rPr>
          <w:i/>
        </w:rPr>
        <w:t>le famiglie vivevano in condizioni veramente penose, per la mancanza di spazio e per la mancanza di mezzi</w:t>
      </w:r>
      <w:r w:rsidR="00993B30">
        <w:t>»</w:t>
      </w:r>
      <w:r w:rsidR="00993B30">
        <w:rPr>
          <w:rStyle w:val="Rimandonotaapidipagina"/>
        </w:rPr>
        <w:footnoteReference w:id="1"/>
      </w:r>
      <w:r w:rsidR="00993B30">
        <w:t xml:space="preserve">. </w:t>
      </w:r>
      <w:r w:rsidR="00C00BDF">
        <w:t xml:space="preserve">Queste persone </w:t>
      </w:r>
      <w:r w:rsidR="00496DBA">
        <w:t xml:space="preserve">emarginate </w:t>
      </w:r>
      <w:r w:rsidR="00C00BDF">
        <w:t>della città</w:t>
      </w:r>
      <w:r w:rsidR="00B743B9">
        <w:t xml:space="preserve"> poiché non considerate parte della comunità</w:t>
      </w:r>
      <w:r w:rsidR="00496DBA">
        <w:t xml:space="preserve">, </w:t>
      </w:r>
      <w:r w:rsidR="00DE455D">
        <w:t>vivono</w:t>
      </w:r>
      <w:r w:rsidR="00B743B9">
        <w:t xml:space="preserve"> in </w:t>
      </w:r>
      <w:r w:rsidR="00D55B4A">
        <w:t xml:space="preserve">aree limitrofe </w:t>
      </w:r>
      <w:r w:rsidR="00496DBA">
        <w:t xml:space="preserve">dove la città è inesistente. </w:t>
      </w:r>
      <w:r w:rsidR="0044031D">
        <w:t xml:space="preserve">Lo </w:t>
      </w:r>
      <w:proofErr w:type="spellStart"/>
      <w:r w:rsidR="0044031D" w:rsidRPr="000A4A38">
        <w:rPr>
          <w:i/>
        </w:rPr>
        <w:t>sprawl</w:t>
      </w:r>
      <w:proofErr w:type="spellEnd"/>
      <w:r w:rsidR="0044031D">
        <w:t xml:space="preserve"> urbano è ancora attivo</w:t>
      </w:r>
      <w:r w:rsidR="003967F8">
        <w:t xml:space="preserve"> e l</w:t>
      </w:r>
      <w:r w:rsidR="00A81013">
        <w:t xml:space="preserve">a sua espansione ha </w:t>
      </w:r>
      <w:r w:rsidR="005A495B">
        <w:t xml:space="preserve">comportato </w:t>
      </w:r>
      <w:r w:rsidR="00A81013">
        <w:t>lo</w:t>
      </w:r>
      <w:r w:rsidR="005A495B">
        <w:t xml:space="preserve"> smantellamento dei luoghi al margine</w:t>
      </w:r>
      <w:r w:rsidR="00A81013">
        <w:t xml:space="preserve"> sopra descritti</w:t>
      </w:r>
      <w:r w:rsidR="002D0385">
        <w:t>, ma l</w:t>
      </w:r>
      <w:r w:rsidR="00A81013">
        <w:t>a crescita ha prodotto marginalità nuove causate dalla profonda disuguaglianza sociale globale</w:t>
      </w:r>
      <w:r w:rsidR="00BC56BA">
        <w:t xml:space="preserve">. </w:t>
      </w:r>
      <w:r w:rsidR="00BA4EFF">
        <w:t>Con la globalizzazione vi è dunque la crisi dello schema tradizionale centro-periferia poiché</w:t>
      </w:r>
      <w:r w:rsidR="003967F8">
        <w:t xml:space="preserve"> </w:t>
      </w:r>
      <w:r w:rsidR="00BA4EFF">
        <w:t>oggi</w:t>
      </w:r>
      <w:r w:rsidR="003967F8">
        <w:t xml:space="preserve"> </w:t>
      </w:r>
      <w:r w:rsidR="00BA4EFF">
        <w:t xml:space="preserve">la </w:t>
      </w:r>
      <w:r w:rsidR="00075836">
        <w:t>marginalità</w:t>
      </w:r>
      <w:r w:rsidR="001834DB">
        <w:t xml:space="preserve"> non è più in zone nascoste e di confine ma in luoghi centrali e focali. </w:t>
      </w:r>
      <w:r w:rsidR="00075836">
        <w:t xml:space="preserve">Il cuore di Roma vive ogni giorno a contatto con la marginalità, osservando nelle piazze, fra i resti, </w:t>
      </w:r>
      <w:r w:rsidR="00825747">
        <w:t>n</w:t>
      </w:r>
      <w:r w:rsidR="00075836">
        <w:t xml:space="preserve">ei parchi e nelle stazioni principali la dignità </w:t>
      </w:r>
      <w:r w:rsidR="008B732A">
        <w:t xml:space="preserve">di persone venire meno. La marginalità oggi non è nascosta in zone di frontiera ma è visibile, oggi non è impossibile osservarla ed entrarci in contatto poiché quotidianamente essa è nelle strade più percorse sia dai cittadini che dai turisti. La stessa stazione Termini luogo definito di margine poiché frontiera negli anni ’30 è oggi luogo nodale della città di Roma, non solo per la rete di trasporti ma anche come luogo di ritrovo e di shopping. </w:t>
      </w:r>
      <w:r w:rsidR="00AA127E">
        <w:t>Il fatto che oggi la marginalità sia al centro e non più in zone periferiche di confine è perché vi è la necessità di riappropria</w:t>
      </w:r>
      <w:r w:rsidR="00825747">
        <w:t>rsi</w:t>
      </w:r>
      <w:r w:rsidR="00AA127E">
        <w:t xml:space="preserve"> dell’identità, vi è la necessità di cercare un noi, di far emergere l’io delle vite di scarto</w:t>
      </w:r>
      <w:r w:rsidR="00F51936">
        <w:rPr>
          <w:rStyle w:val="Rimandonotaapidipagina"/>
        </w:rPr>
        <w:footnoteReference w:id="2"/>
      </w:r>
      <w:r w:rsidR="00AA127E">
        <w:t xml:space="preserve">. </w:t>
      </w:r>
    </w:p>
    <w:p w:rsidR="008B732A" w:rsidRDefault="008B732A"/>
    <w:sectPr w:rsidR="008B732A" w:rsidSect="00667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42" w:rsidRDefault="00B75842" w:rsidP="00A641F1">
      <w:pPr>
        <w:spacing w:line="240" w:lineRule="auto"/>
      </w:pPr>
      <w:r>
        <w:separator/>
      </w:r>
    </w:p>
  </w:endnote>
  <w:endnote w:type="continuationSeparator" w:id="0">
    <w:p w:rsidR="00B75842" w:rsidRDefault="00B75842" w:rsidP="00A64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42" w:rsidRDefault="00B75842" w:rsidP="00A641F1">
      <w:pPr>
        <w:spacing w:line="240" w:lineRule="auto"/>
      </w:pPr>
      <w:r>
        <w:separator/>
      </w:r>
    </w:p>
  </w:footnote>
  <w:footnote w:type="continuationSeparator" w:id="0">
    <w:p w:rsidR="00B75842" w:rsidRDefault="00B75842" w:rsidP="00A641F1">
      <w:pPr>
        <w:spacing w:line="240" w:lineRule="auto"/>
      </w:pPr>
      <w:r>
        <w:continuationSeparator/>
      </w:r>
    </w:p>
  </w:footnote>
  <w:footnote w:id="1">
    <w:p w:rsidR="00993B30" w:rsidRPr="000C55BD" w:rsidRDefault="00993B30">
      <w:pPr>
        <w:pStyle w:val="Testonotaapidipagina"/>
        <w:rPr>
          <w:sz w:val="18"/>
          <w:szCs w:val="18"/>
        </w:rPr>
      </w:pPr>
      <w:r w:rsidRPr="000C55BD">
        <w:rPr>
          <w:rStyle w:val="Rimandonotaapidipagina"/>
          <w:sz w:val="18"/>
          <w:szCs w:val="18"/>
        </w:rPr>
        <w:footnoteRef/>
      </w:r>
      <w:r w:rsidR="00186990">
        <w:rPr>
          <w:sz w:val="18"/>
          <w:szCs w:val="18"/>
        </w:rPr>
        <w:t xml:space="preserve"> Martinelli F., </w:t>
      </w:r>
      <w:r w:rsidRPr="000C55BD">
        <w:rPr>
          <w:i/>
          <w:sz w:val="18"/>
          <w:szCs w:val="18"/>
        </w:rPr>
        <w:t xml:space="preserve">Periferie sociali: Estese, Diffuse. Nairobi: </w:t>
      </w:r>
      <w:proofErr w:type="spellStart"/>
      <w:r w:rsidRPr="000C55BD">
        <w:rPr>
          <w:i/>
          <w:sz w:val="18"/>
          <w:szCs w:val="18"/>
        </w:rPr>
        <w:t>Kibera</w:t>
      </w:r>
      <w:proofErr w:type="spellEnd"/>
      <w:r w:rsidRPr="000C55BD">
        <w:rPr>
          <w:i/>
          <w:sz w:val="18"/>
          <w:szCs w:val="18"/>
        </w:rPr>
        <w:t xml:space="preserve">, </w:t>
      </w:r>
      <w:proofErr w:type="spellStart"/>
      <w:r w:rsidRPr="000C55BD">
        <w:rPr>
          <w:i/>
          <w:sz w:val="18"/>
          <w:szCs w:val="18"/>
        </w:rPr>
        <w:t>Baba</w:t>
      </w:r>
      <w:proofErr w:type="spellEnd"/>
      <w:r w:rsidRPr="000C55BD">
        <w:rPr>
          <w:i/>
          <w:sz w:val="18"/>
          <w:szCs w:val="18"/>
        </w:rPr>
        <w:t xml:space="preserve"> Dogo. San Salvador; Area metropolitana. Roma: Tor Bella Monaca, “Tiburtina”</w:t>
      </w:r>
      <w:r w:rsidR="000C55BD" w:rsidRPr="000C55BD">
        <w:rPr>
          <w:sz w:val="18"/>
          <w:szCs w:val="18"/>
        </w:rPr>
        <w:t xml:space="preserve">, Liguori Editore, Napoli, </w:t>
      </w:r>
      <w:r w:rsidR="00186990">
        <w:rPr>
          <w:sz w:val="18"/>
          <w:szCs w:val="18"/>
        </w:rPr>
        <w:t xml:space="preserve">2008, </w:t>
      </w:r>
      <w:r w:rsidR="000C55BD" w:rsidRPr="000C55BD">
        <w:rPr>
          <w:sz w:val="18"/>
          <w:szCs w:val="18"/>
        </w:rPr>
        <w:t xml:space="preserve">p. 152. </w:t>
      </w:r>
      <w:r w:rsidRPr="000C55BD">
        <w:rPr>
          <w:sz w:val="18"/>
          <w:szCs w:val="18"/>
        </w:rPr>
        <w:t xml:space="preserve"> </w:t>
      </w:r>
    </w:p>
  </w:footnote>
  <w:footnote w:id="2">
    <w:p w:rsidR="00F51936" w:rsidRPr="00F51936" w:rsidRDefault="00F5193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Bauman</w:t>
      </w:r>
      <w:proofErr w:type="spellEnd"/>
      <w:r>
        <w:t xml:space="preserve"> </w:t>
      </w:r>
      <w:proofErr w:type="spellStart"/>
      <w:r>
        <w:t>Z</w:t>
      </w:r>
      <w:proofErr w:type="spellEnd"/>
      <w:r>
        <w:t xml:space="preserve">., </w:t>
      </w:r>
      <w:r>
        <w:rPr>
          <w:i/>
        </w:rPr>
        <w:t>Vite di scarto</w:t>
      </w:r>
      <w:r>
        <w:t xml:space="preserve">, Laterza, Roma-Bari, 2004.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4F"/>
    <w:rsid w:val="00006678"/>
    <w:rsid w:val="00020331"/>
    <w:rsid w:val="00027A84"/>
    <w:rsid w:val="00030317"/>
    <w:rsid w:val="00050F6D"/>
    <w:rsid w:val="00063458"/>
    <w:rsid w:val="00074ED6"/>
    <w:rsid w:val="00075836"/>
    <w:rsid w:val="000A4A38"/>
    <w:rsid w:val="000C55BD"/>
    <w:rsid w:val="001120D5"/>
    <w:rsid w:val="001759E6"/>
    <w:rsid w:val="001834DB"/>
    <w:rsid w:val="00186990"/>
    <w:rsid w:val="001F1A05"/>
    <w:rsid w:val="002D0385"/>
    <w:rsid w:val="00311559"/>
    <w:rsid w:val="003967F8"/>
    <w:rsid w:val="003A281E"/>
    <w:rsid w:val="003D78C3"/>
    <w:rsid w:val="004260EB"/>
    <w:rsid w:val="0044031D"/>
    <w:rsid w:val="00496DBA"/>
    <w:rsid w:val="004B255C"/>
    <w:rsid w:val="004E65EE"/>
    <w:rsid w:val="005A495B"/>
    <w:rsid w:val="00667664"/>
    <w:rsid w:val="006C6D33"/>
    <w:rsid w:val="006D60BD"/>
    <w:rsid w:val="007D479C"/>
    <w:rsid w:val="007F1BCB"/>
    <w:rsid w:val="00825747"/>
    <w:rsid w:val="00831916"/>
    <w:rsid w:val="0088474B"/>
    <w:rsid w:val="008B732A"/>
    <w:rsid w:val="00906BDA"/>
    <w:rsid w:val="00916046"/>
    <w:rsid w:val="00926D5A"/>
    <w:rsid w:val="00977C13"/>
    <w:rsid w:val="00993B30"/>
    <w:rsid w:val="00A17EEA"/>
    <w:rsid w:val="00A641F1"/>
    <w:rsid w:val="00A81013"/>
    <w:rsid w:val="00AA127E"/>
    <w:rsid w:val="00AC463B"/>
    <w:rsid w:val="00B606A7"/>
    <w:rsid w:val="00B743B9"/>
    <w:rsid w:val="00B75842"/>
    <w:rsid w:val="00BA4EFF"/>
    <w:rsid w:val="00BC56BA"/>
    <w:rsid w:val="00C00BDF"/>
    <w:rsid w:val="00C11E23"/>
    <w:rsid w:val="00CD295D"/>
    <w:rsid w:val="00D55B4A"/>
    <w:rsid w:val="00D9244F"/>
    <w:rsid w:val="00DE455D"/>
    <w:rsid w:val="00DF72B0"/>
    <w:rsid w:val="00E344A1"/>
    <w:rsid w:val="00E8225B"/>
    <w:rsid w:val="00F47CB1"/>
    <w:rsid w:val="00F51936"/>
    <w:rsid w:val="00F7304D"/>
    <w:rsid w:val="00FB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74B"/>
    <w:rPr>
      <w:rFonts w:ascii="Georgia" w:hAnsi="Georg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474B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8474B"/>
    <w:pPr>
      <w:keepNext/>
      <w:keepLines/>
      <w:spacing w:before="40"/>
      <w:outlineLvl w:val="2"/>
    </w:pPr>
    <w:rPr>
      <w:rFonts w:eastAsiaTheme="majorEastAsia" w:cstheme="majorBidi"/>
      <w:i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8474B"/>
    <w:rPr>
      <w:rFonts w:ascii="Georgia" w:eastAsiaTheme="majorEastAsia" w:hAnsi="Georgia" w:cstheme="majorBidi"/>
      <w:i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474B"/>
    <w:rPr>
      <w:rFonts w:ascii="Georgia" w:eastAsiaTheme="majorEastAsia" w:hAnsi="Georgia" w:cstheme="majorBidi"/>
      <w:b/>
      <w:sz w:val="24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41F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41F1"/>
    <w:rPr>
      <w:rFonts w:ascii="Georgia" w:hAnsi="Georg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41F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FF05-B8D0-4F8E-B11F-CF52B9A1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Ostello4</dc:creator>
  <cp:lastModifiedBy>REV</cp:lastModifiedBy>
  <cp:revision>2</cp:revision>
  <cp:lastPrinted>2017-12-02T15:35:00Z</cp:lastPrinted>
  <dcterms:created xsi:type="dcterms:W3CDTF">2017-12-31T18:29:00Z</dcterms:created>
  <dcterms:modified xsi:type="dcterms:W3CDTF">2017-12-31T18:29:00Z</dcterms:modified>
</cp:coreProperties>
</file>