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A2" w:rsidRP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proofErr w:type="spellStart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Abstract</w:t>
      </w:r>
      <w:proofErr w:type="spellEnd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 per convegno aree fragili 2018</w:t>
      </w:r>
    </w:p>
    <w:p w:rsid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:rsidR="002A01A2" w:rsidRP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proofErr w:type="spellStart"/>
      <w:r w:rsidRPr="002A01A2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Rimaflow</w:t>
      </w:r>
      <w:proofErr w:type="spellEnd"/>
      <w:r w:rsidRPr="002A01A2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, dalla fabbrica al commercio e ritorno</w:t>
      </w:r>
    </w:p>
    <w:p w:rsid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:rsidR="002A01A2" w:rsidRP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it-IT" w:eastAsia="it-IT"/>
        </w:rPr>
      </w:pPr>
      <w:r w:rsidRPr="002A01A2">
        <w:rPr>
          <w:rFonts w:ascii="Arial" w:eastAsia="Times New Roman" w:hAnsi="Arial" w:cs="Arial"/>
          <w:i/>
          <w:color w:val="000000"/>
          <w:sz w:val="20"/>
          <w:szCs w:val="20"/>
          <w:lang w:val="it-IT" w:eastAsia="it-IT"/>
        </w:rPr>
        <w:t xml:space="preserve">Luca </w:t>
      </w:r>
      <w:proofErr w:type="spellStart"/>
      <w:r w:rsidRPr="002A01A2">
        <w:rPr>
          <w:rFonts w:ascii="Arial" w:eastAsia="Times New Roman" w:hAnsi="Arial" w:cs="Arial"/>
          <w:i/>
          <w:color w:val="000000"/>
          <w:sz w:val="20"/>
          <w:szCs w:val="20"/>
          <w:lang w:val="it-IT" w:eastAsia="it-IT"/>
        </w:rPr>
        <w:t>Federici</w:t>
      </w:r>
      <w:proofErr w:type="spellEnd"/>
    </w:p>
    <w:p w:rsid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https://rimaflow.it/</w:t>
      </w:r>
    </w:p>
    <w:p w:rsidR="002A01A2" w:rsidRDefault="002A01A2" w:rsidP="002A01A2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</w:pPr>
    </w:p>
    <w:p w:rsidR="002A01A2" w:rsidRPr="002A01A2" w:rsidRDefault="002A01A2" w:rsidP="002A01A2">
      <w:pPr>
        <w:spacing w:after="0" w:line="288" w:lineRule="auto"/>
        <w:jc w:val="both"/>
        <w:rPr>
          <w:rFonts w:ascii="MinionPro-Regular" w:eastAsia="Times New Roman" w:hAnsi="MinionPro-Regular" w:cs="Times New Roman"/>
          <w:color w:val="000000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Nel dicembre 2012 la </w:t>
      </w:r>
      <w:proofErr w:type="spellStart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Maflow</w:t>
      </w:r>
      <w:proofErr w:type="spellEnd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, ditta che lavorava nel campo </w:t>
      </w:r>
      <w:proofErr w:type="spellStart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automotive</w:t>
      </w:r>
      <w:proofErr w:type="spellEnd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, ha chiuso i battenti vittima di speculazioni finanziarie. A partire dal febbraio 2013 l’occupazione della fabbrica, e l’avvio del progetto autogestito </w:t>
      </w:r>
      <w:proofErr w:type="spellStart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RiMaflow</w:t>
      </w:r>
      <w:proofErr w:type="spellEnd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, materializzano l’insieme delle lotte a difesa del lavoro e del reddito, iniziate nel 2009 dai lavoratori e delle lavoratici della </w:t>
      </w:r>
      <w:proofErr w:type="spellStart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Maflow</w:t>
      </w:r>
      <w:proofErr w:type="spellEnd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.</w:t>
      </w:r>
    </w:p>
    <w:p w:rsidR="002A01A2" w:rsidRPr="002A01A2" w:rsidRDefault="002A01A2" w:rsidP="002A01A2">
      <w:pPr>
        <w:spacing w:after="0" w:line="288" w:lineRule="auto"/>
        <w:jc w:val="both"/>
        <w:rPr>
          <w:rFonts w:ascii="MinionPro-Regular" w:eastAsia="Times New Roman" w:hAnsi="MinionPro-Regular" w:cs="Times New Roman"/>
          <w:color w:val="000000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 xml:space="preserve">Il progetto </w:t>
      </w:r>
      <w:proofErr w:type="spellStart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RiMaflow</w:t>
      </w:r>
      <w:proofErr w:type="spellEnd"/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, sostenendo un nuovo modo d’intendere lo sviluppo, rappresenta il tentativo di rispondere alle due problematiche del nostro tempo: la crisi economico-finanziaria e quella ecologica. Le nostre parole d’ordine sono: Reddito, Lavoro, Dignità, Autogestione !</w:t>
      </w:r>
    </w:p>
    <w:p w:rsidR="002A01A2" w:rsidRPr="002A01A2" w:rsidRDefault="002A01A2" w:rsidP="002A01A2">
      <w:pPr>
        <w:spacing w:after="0" w:line="288" w:lineRule="auto"/>
        <w:jc w:val="both"/>
        <w:rPr>
          <w:rFonts w:ascii="MinionPro-Regular" w:eastAsia="Times New Roman" w:hAnsi="MinionPro-Regular" w:cs="Times New Roman"/>
          <w:color w:val="000000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Le fabbriche recuperate possono essere una risposta alla distruzione delle forze produttive, mantenendo in primo luogo la produzione nei territori ed un primo livello di mutuo soccorso tra lavoratici, lavoratori e tessuto sociale.</w:t>
      </w:r>
    </w:p>
    <w:p w:rsidR="002A01A2" w:rsidRPr="002A01A2" w:rsidRDefault="002A01A2" w:rsidP="002A01A2">
      <w:pPr>
        <w:spacing w:after="0" w:line="288" w:lineRule="auto"/>
        <w:jc w:val="both"/>
        <w:rPr>
          <w:rFonts w:ascii="MinionPro-Regular" w:eastAsia="Times New Roman" w:hAnsi="MinionPro-Regular" w:cs="Times New Roman"/>
          <w:color w:val="000000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Riappropriandoci del nostro lavoro stiamo attuando una conversione ecologica della fabbrica. L’obiettivo è quello di realizzare una “Cittadella dell’altra economia” per riportare il lavoro all’interno dei capannoni abbandonati dal padrone e diffondere un nuovo modo di intendere la produzione e i consumi.</w:t>
      </w:r>
    </w:p>
    <w:p w:rsidR="002A01A2" w:rsidRPr="002A01A2" w:rsidRDefault="002A01A2" w:rsidP="002A01A2">
      <w:pPr>
        <w:spacing w:after="0" w:line="288" w:lineRule="auto"/>
        <w:jc w:val="both"/>
        <w:rPr>
          <w:rFonts w:ascii="MinionPro-Regular" w:eastAsia="Times New Roman" w:hAnsi="MinionPro-Regular" w:cs="Times New Roman"/>
          <w:color w:val="000000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La conversione ecologica avviene se si torna ai territori, alle comunità che condividono le conoscenze e le scelte delle produzioni. Per questo lo spazio viene destinato a due tipologie di attività gestite secondo i principi mutualistici:</w:t>
      </w:r>
    </w:p>
    <w:p w:rsidR="002A01A2" w:rsidRPr="002A01A2" w:rsidRDefault="002A01A2" w:rsidP="002A01A2">
      <w:pPr>
        <w:spacing w:after="0" w:line="288" w:lineRule="auto"/>
        <w:jc w:val="both"/>
        <w:rPr>
          <w:rFonts w:ascii="MinionPro-Regular" w:eastAsia="Times New Roman" w:hAnsi="MinionPro-Regular" w:cs="Times New Roman"/>
          <w:color w:val="000000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color w:val="000000"/>
          <w:sz w:val="20"/>
          <w:szCs w:val="20"/>
          <w:lang w:val="it-IT" w:eastAsia="it-IT"/>
        </w:rPr>
        <w:t>1) Attività sociali – per dare modo al tessuto sociale di vivere lo spazio e permearlo</w:t>
      </w:r>
    </w:p>
    <w:p w:rsidR="002A01A2" w:rsidRPr="002A01A2" w:rsidRDefault="002A01A2" w:rsidP="002A01A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it-IT" w:eastAsia="it-IT"/>
        </w:rPr>
      </w:pPr>
      <w:r w:rsidRPr="002A01A2">
        <w:rPr>
          <w:rFonts w:ascii="Arial" w:eastAsia="Times New Roman" w:hAnsi="Arial" w:cs="Arial"/>
          <w:sz w:val="20"/>
          <w:szCs w:val="20"/>
          <w:lang w:val="it-IT" w:eastAsia="it-IT"/>
        </w:rPr>
        <w:t>2) Attività lavorative – per la produzione di reddito.</w:t>
      </w:r>
    </w:p>
    <w:p w:rsidR="00085A2A" w:rsidRPr="002A01A2" w:rsidRDefault="002A01A2">
      <w:pPr>
        <w:rPr>
          <w:lang w:val="it-IT"/>
        </w:rPr>
      </w:pPr>
    </w:p>
    <w:sectPr w:rsidR="00085A2A" w:rsidRPr="002A01A2" w:rsidSect="009D6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2A01A2"/>
    <w:rsid w:val="002A01A2"/>
    <w:rsid w:val="007F02FC"/>
    <w:rsid w:val="009A7120"/>
    <w:rsid w:val="009D6DEF"/>
    <w:rsid w:val="009D7E6D"/>
    <w:rsid w:val="00A443AA"/>
    <w:rsid w:val="00BB6A1E"/>
    <w:rsid w:val="00C61692"/>
    <w:rsid w:val="00DB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E6D"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9D7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E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9D7E6D"/>
    <w:pPr>
      <w:spacing w:after="0" w:line="240" w:lineRule="auto"/>
    </w:pPr>
    <w:rPr>
      <w:lang w:val="en-GB"/>
    </w:rPr>
  </w:style>
  <w:style w:type="paragraph" w:customStyle="1" w:styleId="gmail-paragrafobase">
    <w:name w:val="gmail-paragrafobase"/>
    <w:basedOn w:val="Normale"/>
    <w:rsid w:val="002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1</cp:revision>
  <dcterms:created xsi:type="dcterms:W3CDTF">2018-01-29T12:17:00Z</dcterms:created>
  <dcterms:modified xsi:type="dcterms:W3CDTF">2018-01-29T12:27:00Z</dcterms:modified>
</cp:coreProperties>
</file>