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EA" w:rsidRPr="007E0FDF" w:rsidRDefault="006B1788" w:rsidP="00AF5811">
      <w:pPr>
        <w:spacing w:after="120"/>
        <w:jc w:val="center"/>
        <w:rPr>
          <w:b/>
          <w:sz w:val="26"/>
          <w:szCs w:val="26"/>
        </w:rPr>
      </w:pPr>
      <w:r w:rsidRPr="007E0FDF">
        <w:rPr>
          <w:b/>
          <w:sz w:val="26"/>
          <w:szCs w:val="26"/>
        </w:rPr>
        <w:t xml:space="preserve">I benefici </w:t>
      </w:r>
      <w:r w:rsidR="00510E72" w:rsidRPr="007E0FDF">
        <w:rPr>
          <w:b/>
          <w:sz w:val="26"/>
          <w:szCs w:val="26"/>
        </w:rPr>
        <w:t xml:space="preserve">ambientali e </w:t>
      </w:r>
      <w:r w:rsidRPr="007E0FDF">
        <w:rPr>
          <w:b/>
          <w:sz w:val="26"/>
          <w:szCs w:val="26"/>
        </w:rPr>
        <w:t xml:space="preserve">sociali </w:t>
      </w:r>
      <w:r w:rsidR="00AF5811" w:rsidRPr="007E0FDF">
        <w:rPr>
          <w:b/>
          <w:sz w:val="26"/>
          <w:szCs w:val="26"/>
        </w:rPr>
        <w:t xml:space="preserve">dei sistemi </w:t>
      </w:r>
      <w:r w:rsidRPr="007E0FDF">
        <w:rPr>
          <w:b/>
          <w:sz w:val="26"/>
          <w:szCs w:val="26"/>
        </w:rPr>
        <w:t>agro-alimentari</w:t>
      </w:r>
      <w:r w:rsidR="00AF5811" w:rsidRPr="007E0FDF">
        <w:rPr>
          <w:b/>
          <w:sz w:val="26"/>
          <w:szCs w:val="26"/>
        </w:rPr>
        <w:t xml:space="preserve"> locali</w:t>
      </w:r>
      <w:r w:rsidR="001D38EA" w:rsidRPr="007E0FDF">
        <w:rPr>
          <w:b/>
          <w:sz w:val="26"/>
          <w:szCs w:val="26"/>
        </w:rPr>
        <w:t>: il caso della Garfagnana</w:t>
      </w:r>
    </w:p>
    <w:p w:rsidR="001D38EA" w:rsidRDefault="001D38EA" w:rsidP="00AF5811">
      <w:pPr>
        <w:spacing w:after="120"/>
        <w:jc w:val="center"/>
        <w:rPr>
          <w:b/>
          <w:i/>
        </w:rPr>
      </w:pPr>
      <w:r w:rsidRPr="001D38EA">
        <w:rPr>
          <w:b/>
          <w:i/>
        </w:rPr>
        <w:t xml:space="preserve">Francesco Vanni e Francesco </w:t>
      </w:r>
      <w:proofErr w:type="spellStart"/>
      <w:r w:rsidRPr="001D38EA">
        <w:rPr>
          <w:b/>
          <w:i/>
        </w:rPr>
        <w:t>Mant</w:t>
      </w:r>
      <w:r w:rsidR="006F465C">
        <w:rPr>
          <w:b/>
          <w:i/>
        </w:rPr>
        <w:t>i</w:t>
      </w:r>
      <w:r w:rsidRPr="001D38EA">
        <w:rPr>
          <w:b/>
          <w:i/>
        </w:rPr>
        <w:t>no</w:t>
      </w:r>
      <w:proofErr w:type="spellEnd"/>
    </w:p>
    <w:p w:rsidR="00AF5811" w:rsidRPr="001F080C" w:rsidRDefault="00AF5811" w:rsidP="00AF5811">
      <w:pPr>
        <w:spacing w:after="120"/>
        <w:jc w:val="center"/>
        <w:rPr>
          <w:b/>
          <w:smallCaps/>
        </w:rPr>
      </w:pPr>
      <w:r w:rsidRPr="001F080C">
        <w:rPr>
          <w:b/>
          <w:smallCaps/>
        </w:rPr>
        <w:t xml:space="preserve">CREA - Centro di ricerca Politiche e </w:t>
      </w:r>
      <w:proofErr w:type="spellStart"/>
      <w:r w:rsidRPr="001F080C">
        <w:rPr>
          <w:b/>
          <w:smallCaps/>
        </w:rPr>
        <w:t>Bio-economia</w:t>
      </w:r>
      <w:proofErr w:type="spellEnd"/>
    </w:p>
    <w:p w:rsidR="00AF5811" w:rsidRDefault="00AF5811" w:rsidP="006B1788"/>
    <w:p w:rsidR="00790DF7" w:rsidRDefault="00FA4480" w:rsidP="00234248">
      <w:pPr>
        <w:jc w:val="both"/>
      </w:pPr>
      <w:r>
        <w:t>Durante l’ultimo decennio</w:t>
      </w:r>
      <w:r w:rsidR="006C3271">
        <w:t xml:space="preserve"> </w:t>
      </w:r>
      <w:r w:rsidR="00A22881">
        <w:t xml:space="preserve">numerosi studi hanno analizzato </w:t>
      </w:r>
      <w:r w:rsidR="006C3271">
        <w:t xml:space="preserve">le relazioni tra sistemi agricoli e </w:t>
      </w:r>
      <w:r w:rsidR="00A22881">
        <w:t xml:space="preserve">beni pubblici, proponendo </w:t>
      </w:r>
      <w:r w:rsidR="00790DF7">
        <w:t xml:space="preserve">una classificazione dei </w:t>
      </w:r>
      <w:r w:rsidR="00A22881">
        <w:t xml:space="preserve">principali </w:t>
      </w:r>
      <w:r w:rsidR="00790DF7">
        <w:t xml:space="preserve">beni </w:t>
      </w:r>
      <w:r w:rsidR="00A22881">
        <w:t>e servizi di interesse collettivo</w:t>
      </w:r>
      <w:r w:rsidR="00790DF7">
        <w:t xml:space="preserve"> </w:t>
      </w:r>
      <w:r w:rsidR="00C74FCC">
        <w:t>assicurati d</w:t>
      </w:r>
      <w:r w:rsidR="00790DF7">
        <w:t xml:space="preserve">al settore primario, tra cui la conservazione del paesaggio, l’approvvigionamento idrico, la lotta al dissesto  idro-geologico, il sequestro del carbonio, la biodiversità genetica, la vitalità rurale, ecc. </w:t>
      </w:r>
      <w:r w:rsidR="00972E7B">
        <w:t xml:space="preserve">(Cooper et al. 2009, OECD, 2013; Lima Santos et al., 2016). </w:t>
      </w:r>
      <w:r w:rsidR="00A24DA3">
        <w:t>Altri</w:t>
      </w:r>
      <w:r w:rsidR="00790DF7">
        <w:t xml:space="preserve"> studi</w:t>
      </w:r>
      <w:r w:rsidR="00510E72">
        <w:t xml:space="preserve"> </w:t>
      </w:r>
      <w:r w:rsidR="00A22881">
        <w:t>hanno proposto</w:t>
      </w:r>
      <w:r w:rsidR="00510E72">
        <w:t>, inoltre,</w:t>
      </w:r>
      <w:r w:rsidR="00790DF7">
        <w:t xml:space="preserve"> </w:t>
      </w:r>
      <w:r w:rsidR="00510E72">
        <w:t xml:space="preserve">valutazioni </w:t>
      </w:r>
      <w:r w:rsidR="00972E7B">
        <w:t xml:space="preserve">sul ruolo </w:t>
      </w:r>
      <w:r w:rsidR="00510E72">
        <w:t xml:space="preserve">e l’efficacia </w:t>
      </w:r>
      <w:r w:rsidR="00790DF7">
        <w:t>delle politiche</w:t>
      </w:r>
      <w:r w:rsidR="00972E7B">
        <w:t xml:space="preserve"> attualmente in atto</w:t>
      </w:r>
      <w:r w:rsidR="00790DF7">
        <w:t xml:space="preserve">, ed in particolare </w:t>
      </w:r>
      <w:r w:rsidR="00972E7B">
        <w:t>del</w:t>
      </w:r>
      <w:r w:rsidR="00790DF7">
        <w:t>la PAC, nell</w:t>
      </w:r>
      <w:r w:rsidR="00915369">
        <w:t xml:space="preserve">’assicurare la </w:t>
      </w:r>
      <w:r w:rsidR="00BD1DA7">
        <w:t xml:space="preserve">fornitura di </w:t>
      </w:r>
      <w:r w:rsidR="007E0FDF">
        <w:t xml:space="preserve">tutti quei </w:t>
      </w:r>
      <w:r w:rsidR="00790DF7">
        <w:t>beni e servizi</w:t>
      </w:r>
      <w:r w:rsidR="00510E72">
        <w:t xml:space="preserve"> </w:t>
      </w:r>
      <w:r w:rsidR="007E0FDF">
        <w:t xml:space="preserve">che, per la loro natura, </w:t>
      </w:r>
      <w:r w:rsidR="00915369">
        <w:t>non possono essere</w:t>
      </w:r>
      <w:r w:rsidR="007E0FDF">
        <w:t xml:space="preserve"> </w:t>
      </w:r>
      <w:r w:rsidR="00915369">
        <w:t>adeguatamente assicurati dai meccanismi di mercato</w:t>
      </w:r>
      <w:r w:rsidR="00182899">
        <w:t xml:space="preserve"> (</w:t>
      </w:r>
      <w:proofErr w:type="spellStart"/>
      <w:r w:rsidR="00182899">
        <w:t>Hart</w:t>
      </w:r>
      <w:proofErr w:type="spellEnd"/>
      <w:r w:rsidR="00182899">
        <w:t xml:space="preserve"> </w:t>
      </w:r>
      <w:proofErr w:type="spellStart"/>
      <w:r w:rsidR="00182899">
        <w:t>et</w:t>
      </w:r>
      <w:proofErr w:type="spellEnd"/>
      <w:r w:rsidR="00182899">
        <w:t xml:space="preserve"> al., 2011</w:t>
      </w:r>
      <w:r w:rsidR="00A24DA3">
        <w:t>)</w:t>
      </w:r>
      <w:r w:rsidR="00790DF7">
        <w:t>.</w:t>
      </w:r>
    </w:p>
    <w:p w:rsidR="003451A7" w:rsidRDefault="003451A7" w:rsidP="00234248">
      <w:pPr>
        <w:jc w:val="both"/>
      </w:pPr>
      <w:r>
        <w:t>I</w:t>
      </w:r>
      <w:r w:rsidR="00510E72">
        <w:t>n questo dibattito u</w:t>
      </w:r>
      <w:r w:rsidR="00790DF7">
        <w:t xml:space="preserve">na della questioni più controverse è quella relativa </w:t>
      </w:r>
      <w:r w:rsidR="008F4C0A">
        <w:t>all’identificazione e alla valutazione dei beni pubblici che l’agricoltura produce congiuntamente a</w:t>
      </w:r>
      <w:r w:rsidR="00AA1E08">
        <w:t xml:space="preserve">i beni </w:t>
      </w:r>
      <w:r w:rsidR="008F4C0A">
        <w:t>privati</w:t>
      </w:r>
      <w:r w:rsidR="00790DF7">
        <w:t xml:space="preserve">, </w:t>
      </w:r>
      <w:r>
        <w:t>nonché le determinanti che favoriscono un’integrazione tra la dimensione economica delle produzioni agro-alimentari ed i beni e servizi di interesse collettivo associati ad esse. Nell’ambito del progetto europeo PEGASUS</w:t>
      </w:r>
      <w:r>
        <w:rPr>
          <w:rStyle w:val="Rimandonotaapidipagina"/>
        </w:rPr>
        <w:footnoteReference w:id="1"/>
      </w:r>
      <w:r>
        <w:t xml:space="preserve"> è stato adottato un approccio olistico, ovvero si è cercato di analizzare il complesso insieme di meccanismi di mercato, azioni collettive e politiche che può determinare un incremento dei benefici ambientali e sociali (BAS) associati alle produzioni agricole </w:t>
      </w:r>
      <w:r w:rsidRPr="00FA4480">
        <w:t>(</w:t>
      </w:r>
      <w:proofErr w:type="spellStart"/>
      <w:r w:rsidRPr="00FA4480">
        <w:t>Dwyer</w:t>
      </w:r>
      <w:proofErr w:type="spellEnd"/>
      <w:r w:rsidRPr="00FA4480">
        <w:t xml:space="preserve"> </w:t>
      </w:r>
      <w:proofErr w:type="spellStart"/>
      <w:r w:rsidRPr="00FA4480">
        <w:t>et</w:t>
      </w:r>
      <w:proofErr w:type="spellEnd"/>
      <w:r w:rsidRPr="00FA4480">
        <w:t xml:space="preserve"> al, 2015; </w:t>
      </w:r>
      <w:proofErr w:type="spellStart"/>
      <w:r w:rsidRPr="00FA4480">
        <w:t>Maréchal</w:t>
      </w:r>
      <w:proofErr w:type="spellEnd"/>
      <w:r w:rsidRPr="00FA4480">
        <w:t xml:space="preserve"> </w:t>
      </w:r>
      <w:proofErr w:type="spellStart"/>
      <w:r w:rsidRPr="00FA4480">
        <w:t>et</w:t>
      </w:r>
      <w:proofErr w:type="spellEnd"/>
      <w:r w:rsidRPr="00FA4480">
        <w:t xml:space="preserve"> al., 2016</w:t>
      </w:r>
      <w:r>
        <w:t xml:space="preserve">). </w:t>
      </w:r>
    </w:p>
    <w:p w:rsidR="007D62DF" w:rsidRDefault="007D62DF" w:rsidP="00234248">
      <w:pPr>
        <w:jc w:val="both"/>
      </w:pPr>
      <w:r>
        <w:t>In questo contributo vengono presentati i risultati di uno dei casi di studio italiani</w:t>
      </w:r>
      <w:r w:rsidR="003451A7">
        <w:t xml:space="preserve"> del progetto PEGASUS</w:t>
      </w:r>
      <w:r>
        <w:t xml:space="preserve">, relativo alla Garfagnana. </w:t>
      </w:r>
      <w:r w:rsidR="003451A7">
        <w:t xml:space="preserve">Il caso di studio si pone l’obiettivo di mostrare i meccanismi sociali e </w:t>
      </w:r>
      <w:r w:rsidR="003451A7" w:rsidRPr="00FA4480">
        <w:t>i</w:t>
      </w:r>
      <w:r w:rsidR="003451A7">
        <w:t xml:space="preserve">stituzionali che assicurano la produzione di un ampio ventaglio di BAS attraverso la valorizzazione delle produzioni agro-alimentari del territorio. </w:t>
      </w:r>
      <w:r w:rsidR="003451A7" w:rsidRPr="00FA4480">
        <w:t xml:space="preserve"> </w:t>
      </w:r>
      <w:r w:rsidR="003451A7">
        <w:t>I dati sono stati raccolti con interviste semi-strutturate svolte con numerosi attori locali, tra cui agricoltori e rappresentanti di associazioni agricole, consulenti ed operatori turistici, rappresentanti delle istituzioni locali  e di operatori privati.</w:t>
      </w:r>
    </w:p>
    <w:p w:rsidR="008F4C0A" w:rsidRDefault="007E0FDF" w:rsidP="003451A7">
      <w:pPr>
        <w:jc w:val="both"/>
      </w:pPr>
      <w:r>
        <w:t xml:space="preserve">La Garfagnana, come la maggior parte delle aree interne del nostro paese, è caratterizzata dalla presenza di </w:t>
      </w:r>
      <w:r w:rsidR="00306952">
        <w:t>un sistema agro-alimentare locale che riveste</w:t>
      </w:r>
      <w:r>
        <w:t xml:space="preserve"> un ruolo economico ancora piuttosto rilevante, in parte alimentato dalla crescente domanda di prodotti di qualità</w:t>
      </w:r>
      <w:r w:rsidR="008F4C0A">
        <w:t xml:space="preserve">. </w:t>
      </w:r>
      <w:r>
        <w:t xml:space="preserve">I principali BAS associati sono stati identificati attraverso il confronto con </w:t>
      </w:r>
      <w:r w:rsidR="009D25F5">
        <w:t xml:space="preserve">gli </w:t>
      </w:r>
      <w:r>
        <w:t xml:space="preserve">attori locali, </w:t>
      </w:r>
      <w:r w:rsidR="008F4C0A">
        <w:t xml:space="preserve">che hanno </w:t>
      </w:r>
      <w:r w:rsidR="003451A7">
        <w:t>evidenziato come il sistem</w:t>
      </w:r>
      <w:r w:rsidR="0072415B">
        <w:t>a</w:t>
      </w:r>
      <w:r w:rsidR="003451A7">
        <w:t xml:space="preserve"> agro-alimentare locale sia fondamentale per</w:t>
      </w:r>
      <w:r w:rsidR="008F4C0A">
        <w:t>:</w:t>
      </w:r>
      <w:r w:rsidR="003451A7">
        <w:t xml:space="preserve"> (i) </w:t>
      </w:r>
      <w:r w:rsidR="008F4C0A">
        <w:t xml:space="preserve">la conservazione dell’agro-biodiversità, </w:t>
      </w:r>
      <w:r w:rsidR="007D62DF">
        <w:t xml:space="preserve">ed in particolare </w:t>
      </w:r>
      <w:r w:rsidR="00182899">
        <w:t xml:space="preserve">della </w:t>
      </w:r>
      <w:r w:rsidR="008F4C0A">
        <w:t>diversità genetica delle colture e della razze allevate sul territorio;</w:t>
      </w:r>
      <w:r w:rsidR="003451A7">
        <w:t xml:space="preserve"> (ii) </w:t>
      </w:r>
      <w:r w:rsidR="008F4C0A">
        <w:t xml:space="preserve">la conservazione e </w:t>
      </w:r>
      <w:r w:rsidR="0094753C">
        <w:t xml:space="preserve">la </w:t>
      </w:r>
      <w:r w:rsidR="008F4C0A">
        <w:t>valorizzazione del paesaggio</w:t>
      </w:r>
      <w:r w:rsidR="007D62DF">
        <w:t xml:space="preserve"> rurale</w:t>
      </w:r>
      <w:r w:rsidR="008F4C0A">
        <w:t>;</w:t>
      </w:r>
      <w:r w:rsidR="003451A7">
        <w:t xml:space="preserve"> (iii) l</w:t>
      </w:r>
      <w:r w:rsidR="008F4C0A">
        <w:t xml:space="preserve">a vitalità rurale, ovvero il mantenimento dell’identità rurale attraverso la diffusione di specifiche pratiche agricole e colturali. </w:t>
      </w:r>
    </w:p>
    <w:p w:rsidR="001D2277" w:rsidRDefault="0094753C" w:rsidP="00234248">
      <w:pPr>
        <w:jc w:val="both"/>
      </w:pPr>
      <w:r>
        <w:t>In Garfagnana u</w:t>
      </w:r>
      <w:r w:rsidR="001D2277" w:rsidRPr="006B1788">
        <w:t xml:space="preserve">n elemento </w:t>
      </w:r>
      <w:r>
        <w:t xml:space="preserve">determinante nello sviluppo del sistema agro-alimentare </w:t>
      </w:r>
      <w:r w:rsidR="00306952">
        <w:t xml:space="preserve">locale </w:t>
      </w:r>
      <w:r w:rsidR="001D2277" w:rsidRPr="006B1788">
        <w:t xml:space="preserve">è </w:t>
      </w:r>
      <w:r>
        <w:t xml:space="preserve">stata </w:t>
      </w:r>
      <w:r w:rsidR="001D2277" w:rsidRPr="006B1788">
        <w:t xml:space="preserve">la capacità </w:t>
      </w:r>
      <w:r w:rsidR="001D2277">
        <w:t xml:space="preserve">delle istituzioni </w:t>
      </w:r>
      <w:r w:rsidR="0085611D">
        <w:t xml:space="preserve">locali </w:t>
      </w:r>
      <w:r w:rsidR="001D2277" w:rsidRPr="006B1788">
        <w:t>di reagire alle difficili condizioni sociali ed economiche vissute negli anni '80 e '90</w:t>
      </w:r>
      <w:r w:rsidR="00306952">
        <w:t xml:space="preserve">, adottando </w:t>
      </w:r>
      <w:r w:rsidR="001D2277" w:rsidRPr="006B1788">
        <w:t xml:space="preserve">una vasta gamma di politiche pubbliche </w:t>
      </w:r>
      <w:r w:rsidR="00AA1E08">
        <w:t xml:space="preserve">progettate e attuate </w:t>
      </w:r>
      <w:r w:rsidR="001D2277" w:rsidRPr="006B1788">
        <w:t xml:space="preserve">attraverso metodi partecipativi e inclusivi. </w:t>
      </w:r>
      <w:r w:rsidR="0085611D">
        <w:t>In particolare la valorizzazione e la crescita del sistema agro-alimentare locale ha</w:t>
      </w:r>
      <w:r w:rsidR="005237F3">
        <w:t xml:space="preserve"> portato non </w:t>
      </w:r>
      <w:r w:rsidR="005237F3">
        <w:lastRenderedPageBreak/>
        <w:t>solo ad</w:t>
      </w:r>
      <w:r w:rsidR="001D2277" w:rsidRPr="006B1788">
        <w:t xml:space="preserve"> una maggiore vi</w:t>
      </w:r>
      <w:r w:rsidR="00E74743">
        <w:t xml:space="preserve">talità economica </w:t>
      </w:r>
      <w:r w:rsidR="005237F3">
        <w:t xml:space="preserve">dell’area, ma anche ad una serie di risultati in termini di BAS, sintetizzati nella </w:t>
      </w:r>
      <w:r>
        <w:t xml:space="preserve">seguente </w:t>
      </w:r>
      <w:r w:rsidR="005237F3">
        <w:t>tabella.</w:t>
      </w:r>
    </w:p>
    <w:p w:rsidR="00234248" w:rsidRDefault="00234248" w:rsidP="00234248">
      <w:pPr>
        <w:pStyle w:val="Didascalia"/>
      </w:pPr>
      <w:r>
        <w:t xml:space="preserve">Tabella </w:t>
      </w:r>
      <w:r w:rsidR="00CC65B3">
        <w:fldChar w:fldCharType="begin"/>
      </w:r>
      <w:r w:rsidR="00787B2B">
        <w:instrText xml:space="preserve"> SEQ Tabella \* ARABIC </w:instrText>
      </w:r>
      <w:r w:rsidR="00CC65B3">
        <w:fldChar w:fldCharType="separate"/>
      </w:r>
      <w:r>
        <w:rPr>
          <w:noProof/>
        </w:rPr>
        <w:t>1</w:t>
      </w:r>
      <w:r w:rsidR="00CC65B3">
        <w:rPr>
          <w:noProof/>
        </w:rPr>
        <w:fldChar w:fldCharType="end"/>
      </w:r>
      <w:r>
        <w:t xml:space="preserve">. I benefici ambientali e sociali </w:t>
      </w:r>
      <w:r w:rsidR="008924E2">
        <w:t xml:space="preserve">(BAS) </w:t>
      </w:r>
      <w:r>
        <w:t xml:space="preserve">associati al sistema agro-alimentare locale </w:t>
      </w:r>
      <w:r w:rsidR="0094753C">
        <w:t>della</w:t>
      </w:r>
      <w:r>
        <w:t xml:space="preserve"> Garfagnana </w:t>
      </w:r>
    </w:p>
    <w:tbl>
      <w:tblPr>
        <w:tblStyle w:val="Grigliatabella"/>
        <w:tblW w:w="0" w:type="auto"/>
        <w:tblInd w:w="108" w:type="dxa"/>
        <w:tblLook w:val="04A0"/>
      </w:tblPr>
      <w:tblGrid>
        <w:gridCol w:w="1843"/>
        <w:gridCol w:w="7796"/>
      </w:tblGrid>
      <w:tr w:rsidR="00234248" w:rsidRPr="003677C9" w:rsidTr="003677C9">
        <w:tc>
          <w:tcPr>
            <w:tcW w:w="1843" w:type="dxa"/>
            <w:vAlign w:val="center"/>
          </w:tcPr>
          <w:p w:rsidR="00234248" w:rsidRPr="003677C9" w:rsidRDefault="003677C9" w:rsidP="003677C9">
            <w:pPr>
              <w:rPr>
                <w:b/>
                <w:sz w:val="20"/>
                <w:szCs w:val="20"/>
              </w:rPr>
            </w:pPr>
            <w:r w:rsidRPr="003677C9">
              <w:rPr>
                <w:b/>
                <w:sz w:val="20"/>
                <w:szCs w:val="20"/>
              </w:rPr>
              <w:t>Agro-biodiversità</w:t>
            </w:r>
          </w:p>
        </w:tc>
        <w:tc>
          <w:tcPr>
            <w:tcW w:w="7796" w:type="dxa"/>
          </w:tcPr>
          <w:p w:rsidR="003677C9" w:rsidRDefault="003677C9" w:rsidP="003677C9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677C9">
              <w:rPr>
                <w:sz w:val="20"/>
                <w:szCs w:val="20"/>
              </w:rPr>
              <w:t>Coltivazione in situ di oltre 50 varietà tradizionali (29 orticole e 26 frutticole)</w:t>
            </w:r>
          </w:p>
          <w:p w:rsidR="003677C9" w:rsidRPr="003677C9" w:rsidRDefault="003677C9" w:rsidP="003677C9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Presenza di più di </w:t>
            </w:r>
            <w:r w:rsidRPr="003677C9">
              <w:rPr>
                <w:sz w:val="20"/>
                <w:szCs w:val="20"/>
              </w:rPr>
              <w:t>50 agricoltori custodi</w:t>
            </w:r>
            <w:r>
              <w:rPr>
                <w:sz w:val="20"/>
                <w:szCs w:val="20"/>
              </w:rPr>
              <w:t xml:space="preserve"> di varietà tradizionali</w:t>
            </w:r>
          </w:p>
          <w:p w:rsidR="00234248" w:rsidRPr="003677C9" w:rsidRDefault="0094753C" w:rsidP="0094753C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Allevamento di c</w:t>
            </w:r>
            <w:r w:rsidR="003677C9" w:rsidRPr="003677C9">
              <w:rPr>
                <w:sz w:val="20"/>
                <w:szCs w:val="20"/>
              </w:rPr>
              <w:t xml:space="preserve">irca 800 capi di pecora </w:t>
            </w:r>
            <w:r w:rsidR="003677C9">
              <w:rPr>
                <w:sz w:val="20"/>
                <w:szCs w:val="20"/>
              </w:rPr>
              <w:t>Garfagnina Bianca</w:t>
            </w:r>
            <w:r w:rsidR="003677C9" w:rsidRPr="003677C9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erano </w:t>
            </w:r>
            <w:r w:rsidR="003677C9" w:rsidRPr="003677C9">
              <w:rPr>
                <w:sz w:val="20"/>
                <w:szCs w:val="20"/>
              </w:rPr>
              <w:t xml:space="preserve">70 nel 2003) e </w:t>
            </w:r>
            <w:r>
              <w:rPr>
                <w:sz w:val="20"/>
                <w:szCs w:val="20"/>
              </w:rPr>
              <w:t xml:space="preserve">di circa </w:t>
            </w:r>
            <w:r w:rsidR="003677C9" w:rsidRPr="003677C9">
              <w:rPr>
                <w:sz w:val="20"/>
                <w:szCs w:val="20"/>
              </w:rPr>
              <w:t xml:space="preserve">800 </w:t>
            </w:r>
            <w:r w:rsidR="003677C9">
              <w:rPr>
                <w:sz w:val="20"/>
                <w:szCs w:val="20"/>
              </w:rPr>
              <w:t xml:space="preserve">capi </w:t>
            </w:r>
            <w:r w:rsidR="003677C9" w:rsidRPr="003677C9">
              <w:rPr>
                <w:sz w:val="20"/>
                <w:szCs w:val="20"/>
              </w:rPr>
              <w:t>di vacca Garfagnina (</w:t>
            </w:r>
            <w:r>
              <w:rPr>
                <w:sz w:val="20"/>
                <w:szCs w:val="20"/>
              </w:rPr>
              <w:t xml:space="preserve">erano </w:t>
            </w:r>
            <w:r w:rsidR="003677C9" w:rsidRPr="003677C9">
              <w:rPr>
                <w:sz w:val="20"/>
                <w:szCs w:val="20"/>
              </w:rPr>
              <w:t>400 nel 1998)</w:t>
            </w:r>
          </w:p>
        </w:tc>
      </w:tr>
      <w:tr w:rsidR="00234248" w:rsidRPr="003677C9" w:rsidTr="003677C9">
        <w:tc>
          <w:tcPr>
            <w:tcW w:w="1843" w:type="dxa"/>
            <w:vAlign w:val="center"/>
          </w:tcPr>
          <w:p w:rsidR="00234248" w:rsidRPr="003677C9" w:rsidRDefault="003677C9" w:rsidP="003677C9">
            <w:pPr>
              <w:rPr>
                <w:b/>
                <w:sz w:val="20"/>
                <w:szCs w:val="20"/>
              </w:rPr>
            </w:pPr>
            <w:r w:rsidRPr="003677C9">
              <w:rPr>
                <w:b/>
                <w:sz w:val="20"/>
                <w:szCs w:val="20"/>
              </w:rPr>
              <w:t>Paesaggio</w:t>
            </w:r>
          </w:p>
        </w:tc>
        <w:tc>
          <w:tcPr>
            <w:tcW w:w="7796" w:type="dxa"/>
          </w:tcPr>
          <w:p w:rsidR="003677C9" w:rsidRPr="003677C9" w:rsidRDefault="003677C9" w:rsidP="003677C9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677C9">
              <w:rPr>
                <w:sz w:val="20"/>
                <w:szCs w:val="20"/>
              </w:rPr>
              <w:t>1000 ha di castagneti gestiti attivamente (300 nel 2008)</w:t>
            </w:r>
          </w:p>
          <w:p w:rsidR="003677C9" w:rsidRPr="003677C9" w:rsidRDefault="0094753C" w:rsidP="003677C9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Presenza di a</w:t>
            </w:r>
            <w:r w:rsidR="003677C9" w:rsidRPr="003677C9">
              <w:rPr>
                <w:sz w:val="20"/>
                <w:szCs w:val="20"/>
              </w:rPr>
              <w:t>lpeggi</w:t>
            </w:r>
          </w:p>
          <w:p w:rsidR="003677C9" w:rsidRPr="003677C9" w:rsidRDefault="0094753C" w:rsidP="0094753C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Manutenzione dei</w:t>
            </w:r>
            <w:r w:rsidRPr="0094753C">
              <w:rPr>
                <w:sz w:val="20"/>
                <w:szCs w:val="20"/>
              </w:rPr>
              <w:t xml:space="preserve"> caratteristici essiccatoi delle castagne </w:t>
            </w:r>
            <w:r>
              <w:rPr>
                <w:sz w:val="20"/>
                <w:szCs w:val="20"/>
              </w:rPr>
              <w:t>(Metati)</w:t>
            </w:r>
          </w:p>
          <w:p w:rsidR="0094753C" w:rsidRDefault="003677C9" w:rsidP="003677C9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677C9">
              <w:rPr>
                <w:sz w:val="20"/>
                <w:szCs w:val="20"/>
              </w:rPr>
              <w:t>Colture tradizionali: nel 2016 circa 200 ha Farro IGP (</w:t>
            </w:r>
            <w:r w:rsidR="0094753C">
              <w:rPr>
                <w:sz w:val="20"/>
                <w:szCs w:val="20"/>
              </w:rPr>
              <w:t>10-15 ha anni ‘80)</w:t>
            </w:r>
          </w:p>
          <w:p w:rsidR="00234248" w:rsidRPr="003677C9" w:rsidRDefault="0094753C" w:rsidP="003677C9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3677C9">
              <w:rPr>
                <w:sz w:val="20"/>
                <w:szCs w:val="20"/>
              </w:rPr>
              <w:t xml:space="preserve">ipristino di </w:t>
            </w:r>
            <w:proofErr w:type="spellStart"/>
            <w:r w:rsidR="003677C9" w:rsidRPr="003677C9">
              <w:rPr>
                <w:sz w:val="20"/>
                <w:szCs w:val="20"/>
              </w:rPr>
              <w:t>fagiolaie</w:t>
            </w:r>
            <w:proofErr w:type="spellEnd"/>
            <w:r w:rsidR="003677C9" w:rsidRPr="003677C9">
              <w:rPr>
                <w:sz w:val="20"/>
                <w:szCs w:val="20"/>
              </w:rPr>
              <w:t xml:space="preserve"> e </w:t>
            </w:r>
            <w:proofErr w:type="spellStart"/>
            <w:r w:rsidR="003677C9" w:rsidRPr="003677C9">
              <w:rPr>
                <w:sz w:val="20"/>
                <w:szCs w:val="20"/>
              </w:rPr>
              <w:t>patatai</w:t>
            </w:r>
            <w:proofErr w:type="spellEnd"/>
          </w:p>
        </w:tc>
      </w:tr>
      <w:tr w:rsidR="00234248" w:rsidRPr="003677C9" w:rsidTr="003677C9">
        <w:tc>
          <w:tcPr>
            <w:tcW w:w="1843" w:type="dxa"/>
            <w:vAlign w:val="center"/>
          </w:tcPr>
          <w:p w:rsidR="00234248" w:rsidRPr="003677C9" w:rsidRDefault="003677C9" w:rsidP="003677C9">
            <w:pPr>
              <w:rPr>
                <w:b/>
                <w:sz w:val="20"/>
                <w:szCs w:val="20"/>
              </w:rPr>
            </w:pPr>
            <w:r w:rsidRPr="003677C9">
              <w:rPr>
                <w:b/>
                <w:sz w:val="20"/>
                <w:szCs w:val="20"/>
              </w:rPr>
              <w:t>Vitalità rurale</w:t>
            </w:r>
          </w:p>
        </w:tc>
        <w:tc>
          <w:tcPr>
            <w:tcW w:w="7796" w:type="dxa"/>
          </w:tcPr>
          <w:p w:rsidR="003677C9" w:rsidRPr="003677C9" w:rsidRDefault="003677C9" w:rsidP="003677C9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677C9">
              <w:rPr>
                <w:sz w:val="20"/>
                <w:szCs w:val="20"/>
              </w:rPr>
              <w:t xml:space="preserve">Certificazioni Farro IGP, Farina di </w:t>
            </w:r>
            <w:proofErr w:type="spellStart"/>
            <w:r w:rsidRPr="003677C9">
              <w:rPr>
                <w:sz w:val="20"/>
                <w:szCs w:val="20"/>
              </w:rPr>
              <w:t>Neccio</w:t>
            </w:r>
            <w:proofErr w:type="spellEnd"/>
            <w:r w:rsidRPr="003677C9">
              <w:rPr>
                <w:sz w:val="20"/>
                <w:szCs w:val="20"/>
              </w:rPr>
              <w:t xml:space="preserve"> DOP, Slow </w:t>
            </w:r>
            <w:proofErr w:type="spellStart"/>
            <w:r w:rsidRPr="003677C9">
              <w:rPr>
                <w:sz w:val="20"/>
                <w:szCs w:val="20"/>
              </w:rPr>
              <w:t>Food</w:t>
            </w:r>
            <w:proofErr w:type="spellEnd"/>
          </w:p>
          <w:p w:rsidR="003677C9" w:rsidRDefault="003677C9" w:rsidP="003677C9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Crescente presenza di neo-rurali</w:t>
            </w:r>
          </w:p>
          <w:p w:rsidR="003677C9" w:rsidRPr="003677C9" w:rsidRDefault="003677C9" w:rsidP="003677C9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Rafforzamento c</w:t>
            </w:r>
            <w:r w:rsidRPr="003677C9">
              <w:rPr>
                <w:sz w:val="20"/>
                <w:szCs w:val="20"/>
              </w:rPr>
              <w:t>ooperazione</w:t>
            </w:r>
            <w:r>
              <w:rPr>
                <w:sz w:val="20"/>
                <w:szCs w:val="20"/>
              </w:rPr>
              <w:t xml:space="preserve"> (es. Garfagnana Coop)</w:t>
            </w:r>
          </w:p>
          <w:p w:rsidR="00234248" w:rsidRPr="003677C9" w:rsidRDefault="00AA1E08" w:rsidP="003677C9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Presenza di oltre </w:t>
            </w:r>
            <w:r w:rsidR="003677C9" w:rsidRPr="003677C9">
              <w:rPr>
                <w:sz w:val="20"/>
                <w:szCs w:val="20"/>
              </w:rPr>
              <w:t>130 agriturismi (</w:t>
            </w:r>
            <w:r>
              <w:rPr>
                <w:sz w:val="20"/>
                <w:szCs w:val="20"/>
              </w:rPr>
              <w:t xml:space="preserve">erano </w:t>
            </w:r>
            <w:r w:rsidR="003677C9" w:rsidRPr="003677C9">
              <w:rPr>
                <w:sz w:val="20"/>
                <w:szCs w:val="20"/>
              </w:rPr>
              <w:t>4 nel 1995): 1.200 posti letto, 8.000 visitatori, € 4-5 milioni fatturato</w:t>
            </w:r>
            <w:r w:rsidR="003677C9">
              <w:rPr>
                <w:sz w:val="20"/>
                <w:szCs w:val="20"/>
              </w:rPr>
              <w:t xml:space="preserve"> annuo</w:t>
            </w:r>
          </w:p>
        </w:tc>
      </w:tr>
    </w:tbl>
    <w:p w:rsidR="00234248" w:rsidRPr="003677C9" w:rsidRDefault="00234248" w:rsidP="001D2277">
      <w:pPr>
        <w:rPr>
          <w:sz w:val="20"/>
          <w:szCs w:val="20"/>
        </w:rPr>
      </w:pPr>
    </w:p>
    <w:p w:rsidR="006B07DB" w:rsidRDefault="003677C9" w:rsidP="00AA1E08">
      <w:pPr>
        <w:jc w:val="both"/>
      </w:pPr>
      <w:r>
        <w:t xml:space="preserve">I dati raccolti sulle dinamiche </w:t>
      </w:r>
      <w:r w:rsidR="00E74743">
        <w:t>sociali e istituzionali che hanno favorito la produzione di</w:t>
      </w:r>
      <w:r>
        <w:t xml:space="preserve"> BAS associati al sistema agro-alimentare mostrano come questi benefici siano stati stimolati</w:t>
      </w:r>
      <w:r w:rsidR="009D25F5">
        <w:t xml:space="preserve"> in maniera efficace dalle politiche pubbliche</w:t>
      </w:r>
      <w:r w:rsidR="001D2277">
        <w:t xml:space="preserve">, </w:t>
      </w:r>
      <w:r>
        <w:t xml:space="preserve">che sono riuscite ad </w:t>
      </w:r>
      <w:r w:rsidR="009D25F5">
        <w:t>attivare in maniera sinergica azioni collettive e meccanismi di mercato</w:t>
      </w:r>
      <w:r w:rsidR="00306952">
        <w:t>.</w:t>
      </w:r>
      <w:r w:rsidR="00E74743">
        <w:t xml:space="preserve"> </w:t>
      </w:r>
      <w:r w:rsidR="009D25F5">
        <w:t xml:space="preserve">In particolare il GAL e l'Unione dei Comuni </w:t>
      </w:r>
      <w:r w:rsidR="008924E2">
        <w:t xml:space="preserve">della Garfagnana </w:t>
      </w:r>
      <w:r w:rsidR="009D25F5">
        <w:t>sono riusciti a promuovere una strategia di svi</w:t>
      </w:r>
      <w:r w:rsidR="00AA1E08">
        <w:t xml:space="preserve">luppo locale </w:t>
      </w:r>
      <w:r w:rsidR="009D25F5">
        <w:t>fortemente orientata alla</w:t>
      </w:r>
      <w:r w:rsidR="006B07DB">
        <w:t xml:space="preserve"> diversificazione agricola (agri</w:t>
      </w:r>
      <w:r w:rsidR="009D25F5">
        <w:t>turismo e prodotti di nicchia)</w:t>
      </w:r>
      <w:r w:rsidR="0081116E">
        <w:t xml:space="preserve"> attraverso </w:t>
      </w:r>
      <w:r w:rsidR="001D2277">
        <w:t xml:space="preserve">interventi strategici </w:t>
      </w:r>
      <w:r w:rsidR="0081116E">
        <w:t>mirati e complementari</w:t>
      </w:r>
      <w:r w:rsidR="006B07DB">
        <w:t xml:space="preserve">. </w:t>
      </w:r>
      <w:r w:rsidR="00306952">
        <w:t xml:space="preserve">A questo proposito gli </w:t>
      </w:r>
      <w:r w:rsidR="006B07DB">
        <w:t>e</w:t>
      </w:r>
      <w:r w:rsidR="009D25F5">
        <w:t xml:space="preserve">sempi </w:t>
      </w:r>
      <w:r w:rsidR="00306952">
        <w:t xml:space="preserve">più </w:t>
      </w:r>
      <w:r w:rsidR="009D25F5">
        <w:t xml:space="preserve">significativi </w:t>
      </w:r>
      <w:r w:rsidR="006B07DB">
        <w:t xml:space="preserve">riguardano: </w:t>
      </w:r>
    </w:p>
    <w:p w:rsidR="00AA1E08" w:rsidRDefault="006B07DB" w:rsidP="00AA1E08">
      <w:pPr>
        <w:pStyle w:val="Paragrafoelenco"/>
        <w:numPr>
          <w:ilvl w:val="0"/>
          <w:numId w:val="5"/>
        </w:numPr>
        <w:jc w:val="both"/>
      </w:pPr>
      <w:r>
        <w:t>la complementarietà tra</w:t>
      </w:r>
      <w:r w:rsidR="009D25F5">
        <w:t xml:space="preserve"> </w:t>
      </w:r>
      <w:r w:rsidR="00306952">
        <w:t xml:space="preserve">il </w:t>
      </w:r>
      <w:r w:rsidR="009D25F5">
        <w:t xml:space="preserve">supporto </w:t>
      </w:r>
      <w:r>
        <w:t xml:space="preserve">finanziario per </w:t>
      </w:r>
      <w:r w:rsidR="007D62DF">
        <w:t xml:space="preserve">lo </w:t>
      </w:r>
      <w:r>
        <w:t>sviluppo dell’</w:t>
      </w:r>
      <w:r w:rsidR="00E74743">
        <w:t>agri</w:t>
      </w:r>
      <w:r w:rsidR="009D25F5">
        <w:t>turismo</w:t>
      </w:r>
      <w:r>
        <w:t xml:space="preserve"> a livello aziendale e gli investimenti infrastrutturali e di servizi che hanno migliorato la fruibilità del territorio</w:t>
      </w:r>
      <w:r w:rsidR="00AA1E08">
        <w:t>;</w:t>
      </w:r>
    </w:p>
    <w:p w:rsidR="009D25F5" w:rsidRDefault="006B07DB" w:rsidP="00AA1E08">
      <w:pPr>
        <w:pStyle w:val="Paragrafoelenco"/>
        <w:numPr>
          <w:ilvl w:val="0"/>
          <w:numId w:val="5"/>
        </w:numPr>
        <w:jc w:val="both"/>
      </w:pPr>
      <w:r>
        <w:t xml:space="preserve">l’integrazione tra il quadro normativo regionale sulla conservazione della biodiversità e il supporto finanziario e di assistenza tecnica fornito agli agricoltori, </w:t>
      </w:r>
      <w:r w:rsidR="009D25F5">
        <w:t xml:space="preserve">che </w:t>
      </w:r>
      <w:r>
        <w:t xml:space="preserve">ha permesso </w:t>
      </w:r>
      <w:r w:rsidR="009D25F5">
        <w:t>la conservaz</w:t>
      </w:r>
      <w:r>
        <w:t xml:space="preserve">ione di varietà e razze locali </w:t>
      </w:r>
      <w:r w:rsidR="00306952">
        <w:t>(</w:t>
      </w:r>
      <w:r>
        <w:t xml:space="preserve">e di conseguenza la valorizzazione </w:t>
      </w:r>
      <w:r w:rsidR="00306952">
        <w:t xml:space="preserve">commerciale </w:t>
      </w:r>
      <w:r>
        <w:t>dei p</w:t>
      </w:r>
      <w:r w:rsidR="00AA1E08">
        <w:t>rodotti di nicchia</w:t>
      </w:r>
      <w:r w:rsidR="00306952">
        <w:t>)</w:t>
      </w:r>
      <w:r w:rsidR="00AA1E08">
        <w:t>;</w:t>
      </w:r>
    </w:p>
    <w:p w:rsidR="00AA1E08" w:rsidRDefault="00AA1E08" w:rsidP="00AA1E08">
      <w:pPr>
        <w:pStyle w:val="Paragrafoelenco"/>
        <w:numPr>
          <w:ilvl w:val="0"/>
          <w:numId w:val="5"/>
        </w:numPr>
        <w:jc w:val="both"/>
      </w:pPr>
      <w:r>
        <w:t xml:space="preserve">gli investimenti finanziari finalizzati a stimolare </w:t>
      </w:r>
      <w:r w:rsidR="00E74743">
        <w:t xml:space="preserve">la </w:t>
      </w:r>
      <w:r>
        <w:t xml:space="preserve">cooperazione tra </w:t>
      </w:r>
      <w:r w:rsidR="008924E2">
        <w:t xml:space="preserve">gli </w:t>
      </w:r>
      <w:r>
        <w:t xml:space="preserve">attori locali, che ha permesso di incrementare il capitale umano e di conoscenza associato alla produzione e valorizzazione dei prodotti </w:t>
      </w:r>
      <w:r w:rsidR="00182899">
        <w:t xml:space="preserve">agro-alimentari </w:t>
      </w:r>
      <w:r>
        <w:t xml:space="preserve">locali.  </w:t>
      </w:r>
    </w:p>
    <w:p w:rsidR="007248B0" w:rsidRDefault="00AA1E08" w:rsidP="006B63EA">
      <w:pPr>
        <w:jc w:val="both"/>
      </w:pPr>
      <w:r>
        <w:t xml:space="preserve">In sintesi, il caso di studio mostra come in Garfagnana </w:t>
      </w:r>
      <w:r w:rsidR="00306952">
        <w:t>i</w:t>
      </w:r>
      <w:r>
        <w:t xml:space="preserve"> fattori trainanti </w:t>
      </w:r>
      <w:r w:rsidR="00306952">
        <w:t xml:space="preserve">nella fornitura dei BAS siano </w:t>
      </w:r>
      <w:r>
        <w:t xml:space="preserve">stati la </w:t>
      </w:r>
      <w:r w:rsidR="00182899">
        <w:t>volontà</w:t>
      </w:r>
      <w:r>
        <w:t xml:space="preserve"> degli attori locali </w:t>
      </w:r>
      <w:r w:rsidR="00E74743">
        <w:t>a</w:t>
      </w:r>
      <w:r>
        <w:t xml:space="preserve"> collaborare, la coerenza e il coordinamento degli investimenti pubblici </w:t>
      </w:r>
      <w:r w:rsidR="00306952">
        <w:t xml:space="preserve">e </w:t>
      </w:r>
      <w:r>
        <w:t>la capacità delle istituzioni locali di stimolare iniziative private</w:t>
      </w:r>
      <w:r w:rsidR="00306952">
        <w:t xml:space="preserve"> attraverso un approccio </w:t>
      </w:r>
      <w:r>
        <w:t>inclusivo</w:t>
      </w:r>
      <w:r w:rsidR="00E74743">
        <w:t xml:space="preserve"> e partecipativo</w:t>
      </w:r>
      <w:r>
        <w:t>.</w:t>
      </w:r>
      <w:r w:rsidR="006B63EA">
        <w:t xml:space="preserve"> </w:t>
      </w:r>
      <w:r w:rsidR="007248B0">
        <w:t xml:space="preserve"> </w:t>
      </w:r>
      <w:r w:rsidR="007248B0" w:rsidRPr="007248B0">
        <w:t>Allo stesso tempo negli ultimi anni sono emerse alcune incertezze e qualche limite nel processo di sviluppo, comuni anche ad altre aree montane della regione</w:t>
      </w:r>
      <w:r w:rsidR="007248B0">
        <w:t>,</w:t>
      </w:r>
      <w:r w:rsidR="007248B0" w:rsidRPr="007248B0">
        <w:t xml:space="preserve"> </w:t>
      </w:r>
      <w:r w:rsidR="007248B0">
        <w:t>derivanti</w:t>
      </w:r>
      <w:r w:rsidR="007248B0" w:rsidRPr="007248B0">
        <w:t xml:space="preserve"> in gran parte dai cambiamenti istituzionali intervenuti che potrebbero mettere in discussione la </w:t>
      </w:r>
      <w:proofErr w:type="spellStart"/>
      <w:r w:rsidR="007248B0" w:rsidRPr="007248B0">
        <w:t>governance</w:t>
      </w:r>
      <w:proofErr w:type="spellEnd"/>
      <w:r w:rsidR="007248B0" w:rsidRPr="007248B0">
        <w:t xml:space="preserve"> esistente e il</w:t>
      </w:r>
      <w:r w:rsidR="007248B0">
        <w:t xml:space="preserve"> finanziamento degli interventi </w:t>
      </w:r>
      <w:r w:rsidR="007248B0" w:rsidRPr="007248B0">
        <w:t xml:space="preserve">(Giunta Regionale Toscana, 2014). </w:t>
      </w:r>
    </w:p>
    <w:p w:rsidR="007248B0" w:rsidRDefault="00E347FB" w:rsidP="008924E2">
      <w:pPr>
        <w:jc w:val="both"/>
      </w:pPr>
      <w:r>
        <w:t>Per dare continuità a questo processo di valorizzazione del sistema agro-alimentare locale</w:t>
      </w:r>
      <w:r w:rsidR="007D62DF">
        <w:t>,</w:t>
      </w:r>
      <w:r>
        <w:t xml:space="preserve"> </w:t>
      </w:r>
      <w:r w:rsidR="007248B0">
        <w:t xml:space="preserve">una </w:t>
      </w:r>
      <w:r w:rsidR="00AA1E08">
        <w:t xml:space="preserve">sfida </w:t>
      </w:r>
      <w:r w:rsidR="007248B0">
        <w:t xml:space="preserve">importante </w:t>
      </w:r>
      <w:r w:rsidR="00AA1E08">
        <w:t xml:space="preserve">sarà quella di </w:t>
      </w:r>
      <w:r w:rsidR="00E74743">
        <w:t>riuscire a</w:t>
      </w:r>
      <w:r w:rsidR="007248B0" w:rsidRPr="007248B0">
        <w:t xml:space="preserve"> </w:t>
      </w:r>
      <w:r w:rsidR="007248B0">
        <w:t>di mettere pienamente a frutto le risorse disponibili nella recente Strategia Nazionale per le Aree Interne (SNAI), che prevede</w:t>
      </w:r>
      <w:r w:rsidR="007248B0" w:rsidRPr="00A90B84">
        <w:t xml:space="preserve"> </w:t>
      </w:r>
      <w:r w:rsidR="007248B0">
        <w:t>una serie di interventi finalizzati alla valorizzazione delle filiere agro-alimentari e al turismo sostenibile.</w:t>
      </w:r>
    </w:p>
    <w:p w:rsidR="00E74743" w:rsidRDefault="007248B0" w:rsidP="008924E2">
      <w:pPr>
        <w:jc w:val="both"/>
      </w:pPr>
      <w:r>
        <w:lastRenderedPageBreak/>
        <w:t>La continuità di fornitura dei BAS associati al settore agro-alimentare locale dipenderà</w:t>
      </w:r>
      <w:r w:rsidR="00182899">
        <w:t>,</w:t>
      </w:r>
      <w:r>
        <w:t xml:space="preserve"> infine, dalla capacità degli attori </w:t>
      </w:r>
      <w:r w:rsidR="0085611D">
        <w:t xml:space="preserve">locali </w:t>
      </w:r>
      <w:bookmarkStart w:id="0" w:name="_GoBack"/>
      <w:bookmarkEnd w:id="0"/>
      <w:r>
        <w:t xml:space="preserve">di mantenere e di rigenerane un modello </w:t>
      </w:r>
      <w:r w:rsidRPr="007248B0">
        <w:t xml:space="preserve">di </w:t>
      </w:r>
      <w:proofErr w:type="spellStart"/>
      <w:r w:rsidRPr="007248B0">
        <w:t>governance</w:t>
      </w:r>
      <w:proofErr w:type="spellEnd"/>
      <w:r w:rsidRPr="007248B0">
        <w:t xml:space="preserve"> di successo, che ha portato ad un percorso di sviluppo virtuoso, legato al turismo rurale e alle produzioni tipiche, ma anche ad altre attività economiche innovative basate sulla valorizzazione di risorse esistenti nel territori</w:t>
      </w:r>
      <w:r>
        <w:t>o.</w:t>
      </w:r>
    </w:p>
    <w:p w:rsidR="00182899" w:rsidRDefault="00182899" w:rsidP="006B1788">
      <w:pPr>
        <w:rPr>
          <w:b/>
        </w:rPr>
      </w:pPr>
    </w:p>
    <w:p w:rsidR="00FA4480" w:rsidRPr="00C74FCC" w:rsidRDefault="00FA4480" w:rsidP="006B1788">
      <w:pPr>
        <w:rPr>
          <w:b/>
          <w:lang w:val="en-GB"/>
        </w:rPr>
      </w:pPr>
      <w:proofErr w:type="spellStart"/>
      <w:r w:rsidRPr="00C74FCC">
        <w:rPr>
          <w:b/>
          <w:lang w:val="en-GB"/>
        </w:rPr>
        <w:t>Bibliografia</w:t>
      </w:r>
      <w:proofErr w:type="spellEnd"/>
    </w:p>
    <w:p w:rsidR="00182899" w:rsidRPr="00C74FCC" w:rsidRDefault="00182899" w:rsidP="006B1788">
      <w:pPr>
        <w:rPr>
          <w:sz w:val="20"/>
          <w:szCs w:val="20"/>
          <w:lang w:val="en-GB"/>
        </w:rPr>
      </w:pPr>
      <w:r w:rsidRPr="007D62DF">
        <w:rPr>
          <w:sz w:val="20"/>
          <w:szCs w:val="20"/>
          <w:lang w:val="en-GB"/>
        </w:rPr>
        <w:t xml:space="preserve">Cooper T, Hart K, </w:t>
      </w:r>
      <w:proofErr w:type="spellStart"/>
      <w:r w:rsidRPr="007D62DF">
        <w:rPr>
          <w:sz w:val="20"/>
          <w:szCs w:val="20"/>
          <w:lang w:val="en-GB"/>
        </w:rPr>
        <w:t>Baldock</w:t>
      </w:r>
      <w:proofErr w:type="spellEnd"/>
      <w:r w:rsidRPr="007D62DF">
        <w:rPr>
          <w:sz w:val="20"/>
          <w:szCs w:val="20"/>
          <w:lang w:val="en-GB"/>
        </w:rPr>
        <w:t xml:space="preserve"> D (2009) </w:t>
      </w:r>
      <w:r w:rsidRPr="007D62DF">
        <w:rPr>
          <w:i/>
          <w:sz w:val="20"/>
          <w:szCs w:val="20"/>
          <w:lang w:val="en-GB"/>
        </w:rPr>
        <w:t>The Provision of Public Goods Through Agriculture in the European Union</w:t>
      </w:r>
      <w:r w:rsidRPr="007D62DF">
        <w:rPr>
          <w:sz w:val="20"/>
          <w:szCs w:val="20"/>
          <w:lang w:val="en-GB"/>
        </w:rPr>
        <w:t xml:space="preserve">. </w:t>
      </w:r>
      <w:r w:rsidRPr="00C74FCC">
        <w:rPr>
          <w:sz w:val="20"/>
          <w:szCs w:val="20"/>
          <w:lang w:val="en-GB"/>
        </w:rPr>
        <w:t>Institute for European Environmental Policy, London.</w:t>
      </w:r>
    </w:p>
    <w:p w:rsidR="00B72DC6" w:rsidRPr="007D62DF" w:rsidRDefault="00B72DC6" w:rsidP="00B72DC6">
      <w:pPr>
        <w:jc w:val="both"/>
        <w:rPr>
          <w:sz w:val="20"/>
          <w:szCs w:val="20"/>
          <w:lang w:val="en-GB"/>
        </w:rPr>
      </w:pPr>
      <w:r w:rsidRPr="007D62DF">
        <w:rPr>
          <w:sz w:val="20"/>
          <w:szCs w:val="20"/>
          <w:lang w:val="en-GB"/>
        </w:rPr>
        <w:t xml:space="preserve">Dwyer J, Short C, </w:t>
      </w:r>
      <w:proofErr w:type="spellStart"/>
      <w:r w:rsidRPr="007D62DF">
        <w:rPr>
          <w:sz w:val="20"/>
          <w:szCs w:val="20"/>
          <w:lang w:val="en-GB"/>
        </w:rPr>
        <w:t>Berriet-Solliec</w:t>
      </w:r>
      <w:proofErr w:type="spellEnd"/>
      <w:r w:rsidRPr="007D62DF">
        <w:rPr>
          <w:sz w:val="20"/>
          <w:szCs w:val="20"/>
          <w:lang w:val="en-GB"/>
        </w:rPr>
        <w:t xml:space="preserve"> M, Gael-</w:t>
      </w:r>
      <w:proofErr w:type="spellStart"/>
      <w:r w:rsidRPr="007D62DF">
        <w:rPr>
          <w:sz w:val="20"/>
          <w:szCs w:val="20"/>
          <w:lang w:val="en-GB"/>
        </w:rPr>
        <w:t>Lataste</w:t>
      </w:r>
      <w:proofErr w:type="spellEnd"/>
      <w:r w:rsidRPr="007D62DF">
        <w:rPr>
          <w:sz w:val="20"/>
          <w:szCs w:val="20"/>
          <w:lang w:val="en-GB"/>
        </w:rPr>
        <w:t xml:space="preserve"> F, Pham, H-V, Affleck M, Courtney P, </w:t>
      </w:r>
      <w:proofErr w:type="spellStart"/>
      <w:r w:rsidRPr="007D62DF">
        <w:rPr>
          <w:sz w:val="20"/>
          <w:szCs w:val="20"/>
          <w:lang w:val="en-GB"/>
        </w:rPr>
        <w:t>Déprès</w:t>
      </w:r>
      <w:proofErr w:type="spellEnd"/>
      <w:r w:rsidRPr="007D62DF">
        <w:rPr>
          <w:sz w:val="20"/>
          <w:szCs w:val="20"/>
          <w:lang w:val="en-GB"/>
        </w:rPr>
        <w:t xml:space="preserve"> C (2015) </w:t>
      </w:r>
      <w:r w:rsidRPr="007D62DF">
        <w:rPr>
          <w:i/>
          <w:sz w:val="20"/>
          <w:szCs w:val="20"/>
          <w:lang w:val="en-GB"/>
        </w:rPr>
        <w:t>Public Goods and Ecosystem Services from Agriculture and Forestry – towards a holistic approach: review of theories and concepts</w:t>
      </w:r>
      <w:r w:rsidRPr="007D62DF">
        <w:rPr>
          <w:sz w:val="20"/>
          <w:szCs w:val="20"/>
          <w:lang w:val="en-GB"/>
        </w:rPr>
        <w:t xml:space="preserve">. D.1.1 of H2020 PEGASUS project, available at: </w:t>
      </w:r>
      <w:hyperlink r:id="rId8" w:history="1">
        <w:r w:rsidRPr="007D62DF">
          <w:rPr>
            <w:rStyle w:val="Collegamentoipertestuale"/>
            <w:sz w:val="20"/>
            <w:szCs w:val="20"/>
            <w:lang w:val="en-GB"/>
          </w:rPr>
          <w:t>http://pegasus.ieep.eu/resources-list</w:t>
        </w:r>
      </w:hyperlink>
    </w:p>
    <w:p w:rsidR="00182899" w:rsidRPr="007D62DF" w:rsidRDefault="00182899" w:rsidP="00B72DC6">
      <w:pPr>
        <w:jc w:val="both"/>
        <w:rPr>
          <w:sz w:val="20"/>
          <w:szCs w:val="20"/>
        </w:rPr>
      </w:pPr>
      <w:r w:rsidRPr="007D62DF">
        <w:rPr>
          <w:sz w:val="20"/>
          <w:szCs w:val="20"/>
        </w:rPr>
        <w:t xml:space="preserve">Giunta Regionale Toscana  (2014) </w:t>
      </w:r>
      <w:r w:rsidRPr="007D62DF">
        <w:rPr>
          <w:i/>
          <w:sz w:val="20"/>
          <w:szCs w:val="20"/>
        </w:rPr>
        <w:t>Secondo Rapporto sulla montagna di valutazione tematica: Analisi degli interventi del Programma realizzati nei comuni montani e raccordo con gli interventi finanziati con il FEASR</w:t>
      </w:r>
      <w:r w:rsidRPr="007D62DF">
        <w:rPr>
          <w:sz w:val="20"/>
          <w:szCs w:val="20"/>
        </w:rPr>
        <w:t xml:space="preserve">. POR “Competitività regionale e occupazione” FESR 2007-2013, Rapporti di valutazione </w:t>
      </w:r>
      <w:proofErr w:type="spellStart"/>
      <w:r w:rsidRPr="007D62DF">
        <w:rPr>
          <w:sz w:val="20"/>
          <w:szCs w:val="20"/>
        </w:rPr>
        <w:t>on-going</w:t>
      </w:r>
      <w:proofErr w:type="spellEnd"/>
      <w:r w:rsidRPr="007D62DF">
        <w:rPr>
          <w:sz w:val="20"/>
          <w:szCs w:val="20"/>
        </w:rPr>
        <w:t>.</w:t>
      </w:r>
    </w:p>
    <w:p w:rsidR="00182899" w:rsidRPr="007D62DF" w:rsidRDefault="00182899" w:rsidP="00B72DC6">
      <w:pPr>
        <w:jc w:val="both"/>
        <w:rPr>
          <w:sz w:val="20"/>
          <w:szCs w:val="20"/>
          <w:lang w:val="en-GB"/>
        </w:rPr>
      </w:pPr>
      <w:r w:rsidRPr="007D62DF">
        <w:rPr>
          <w:sz w:val="20"/>
          <w:szCs w:val="20"/>
          <w:lang w:val="en-GB"/>
        </w:rPr>
        <w:t xml:space="preserve">Hart K, </w:t>
      </w:r>
      <w:proofErr w:type="spellStart"/>
      <w:r w:rsidRPr="007D62DF">
        <w:rPr>
          <w:sz w:val="20"/>
          <w:szCs w:val="20"/>
          <w:lang w:val="en-GB"/>
        </w:rPr>
        <w:t>Baldock</w:t>
      </w:r>
      <w:proofErr w:type="spellEnd"/>
      <w:r w:rsidRPr="007D62DF">
        <w:rPr>
          <w:sz w:val="20"/>
          <w:szCs w:val="20"/>
          <w:lang w:val="en-GB"/>
        </w:rPr>
        <w:t xml:space="preserve"> D, Weingarten P, </w:t>
      </w:r>
      <w:proofErr w:type="spellStart"/>
      <w:r w:rsidRPr="007D62DF">
        <w:rPr>
          <w:sz w:val="20"/>
          <w:szCs w:val="20"/>
          <w:lang w:val="en-GB"/>
        </w:rPr>
        <w:t>Povellato</w:t>
      </w:r>
      <w:proofErr w:type="spellEnd"/>
      <w:r w:rsidRPr="007D62DF">
        <w:rPr>
          <w:sz w:val="20"/>
          <w:szCs w:val="20"/>
          <w:lang w:val="en-GB"/>
        </w:rPr>
        <w:t xml:space="preserve"> A, </w:t>
      </w:r>
      <w:proofErr w:type="spellStart"/>
      <w:r w:rsidRPr="007D62DF">
        <w:rPr>
          <w:sz w:val="20"/>
          <w:szCs w:val="20"/>
          <w:lang w:val="en-GB"/>
        </w:rPr>
        <w:t>Pirzio-Biroli</w:t>
      </w:r>
      <w:proofErr w:type="spellEnd"/>
      <w:r w:rsidRPr="007D62DF">
        <w:rPr>
          <w:sz w:val="20"/>
          <w:szCs w:val="20"/>
          <w:lang w:val="en-GB"/>
        </w:rPr>
        <w:t xml:space="preserve"> C, </w:t>
      </w:r>
      <w:proofErr w:type="spellStart"/>
      <w:r w:rsidRPr="007D62DF">
        <w:rPr>
          <w:sz w:val="20"/>
          <w:szCs w:val="20"/>
          <w:lang w:val="en-GB"/>
        </w:rPr>
        <w:t>Osterburg</w:t>
      </w:r>
      <w:proofErr w:type="spellEnd"/>
      <w:r w:rsidRPr="007D62DF">
        <w:rPr>
          <w:sz w:val="20"/>
          <w:szCs w:val="20"/>
          <w:lang w:val="en-GB"/>
        </w:rPr>
        <w:t xml:space="preserve"> B, </w:t>
      </w:r>
      <w:proofErr w:type="spellStart"/>
      <w:r w:rsidRPr="007D62DF">
        <w:rPr>
          <w:sz w:val="20"/>
          <w:szCs w:val="20"/>
          <w:lang w:val="en-GB"/>
        </w:rPr>
        <w:t>Vanni</w:t>
      </w:r>
      <w:proofErr w:type="spellEnd"/>
      <w:r w:rsidRPr="007D62DF">
        <w:rPr>
          <w:sz w:val="20"/>
          <w:szCs w:val="20"/>
          <w:lang w:val="en-GB"/>
        </w:rPr>
        <w:t xml:space="preserve"> F, Boyes A (2011) </w:t>
      </w:r>
      <w:r w:rsidRPr="007D62DF">
        <w:rPr>
          <w:i/>
          <w:sz w:val="20"/>
          <w:szCs w:val="20"/>
          <w:lang w:val="en-GB"/>
        </w:rPr>
        <w:t>What tools for the European agriculture to encourage the provision of public goods?</w:t>
      </w:r>
      <w:r w:rsidRPr="007D62DF">
        <w:rPr>
          <w:sz w:val="20"/>
          <w:szCs w:val="20"/>
          <w:lang w:val="en-GB"/>
        </w:rPr>
        <w:t>, study for the European Parliament's Committee on Agriculture and Rural Development.</w:t>
      </w:r>
    </w:p>
    <w:p w:rsidR="00B72DC6" w:rsidRPr="007D62DF" w:rsidRDefault="00B72DC6" w:rsidP="00B72DC6">
      <w:pPr>
        <w:jc w:val="both"/>
        <w:rPr>
          <w:sz w:val="20"/>
          <w:szCs w:val="20"/>
          <w:lang w:val="en-GB"/>
        </w:rPr>
      </w:pPr>
      <w:r w:rsidRPr="007D62DF">
        <w:rPr>
          <w:sz w:val="20"/>
          <w:szCs w:val="20"/>
          <w:lang w:val="en-GB"/>
        </w:rPr>
        <w:t xml:space="preserve">Lima Santos J, </w:t>
      </w:r>
      <w:proofErr w:type="spellStart"/>
      <w:r w:rsidRPr="007D62DF">
        <w:rPr>
          <w:sz w:val="20"/>
          <w:szCs w:val="20"/>
          <w:lang w:val="en-GB"/>
        </w:rPr>
        <w:t>Madureira</w:t>
      </w:r>
      <w:proofErr w:type="spellEnd"/>
      <w:r w:rsidRPr="007D62DF">
        <w:rPr>
          <w:sz w:val="20"/>
          <w:szCs w:val="20"/>
          <w:lang w:val="en-GB"/>
        </w:rPr>
        <w:t xml:space="preserve"> L, Ferreira AC, Espinosa M, Gomez y Paloma S (2016) Building an empirically-based framework to value multiple public goods of agriculture at broad supranational scales. </w:t>
      </w:r>
      <w:r w:rsidRPr="007D62DF">
        <w:rPr>
          <w:i/>
          <w:sz w:val="20"/>
          <w:szCs w:val="20"/>
          <w:lang w:val="en-GB"/>
        </w:rPr>
        <w:t>Land Use Policy</w:t>
      </w:r>
      <w:r w:rsidRPr="007D62DF">
        <w:rPr>
          <w:sz w:val="20"/>
          <w:szCs w:val="20"/>
          <w:lang w:val="en-GB"/>
        </w:rPr>
        <w:t xml:space="preserve"> Vol. 53, pp. 56–70.</w:t>
      </w:r>
    </w:p>
    <w:p w:rsidR="00182899" w:rsidRPr="007D62DF" w:rsidRDefault="00182899" w:rsidP="00B72DC6">
      <w:pPr>
        <w:jc w:val="both"/>
        <w:rPr>
          <w:sz w:val="20"/>
          <w:szCs w:val="20"/>
          <w:lang w:val="en-GB"/>
        </w:rPr>
      </w:pPr>
      <w:proofErr w:type="spellStart"/>
      <w:r w:rsidRPr="007D62DF">
        <w:rPr>
          <w:sz w:val="20"/>
          <w:szCs w:val="20"/>
          <w:lang w:val="en-GB"/>
        </w:rPr>
        <w:t>Maréchal</w:t>
      </w:r>
      <w:proofErr w:type="spellEnd"/>
      <w:r w:rsidRPr="007D62DF">
        <w:rPr>
          <w:sz w:val="20"/>
          <w:szCs w:val="20"/>
          <w:lang w:val="en-GB"/>
        </w:rPr>
        <w:t xml:space="preserve"> A, </w:t>
      </w:r>
      <w:proofErr w:type="spellStart"/>
      <w:r w:rsidRPr="007D62DF">
        <w:rPr>
          <w:sz w:val="20"/>
          <w:szCs w:val="20"/>
          <w:lang w:val="en-GB"/>
        </w:rPr>
        <w:t>Baldock</w:t>
      </w:r>
      <w:proofErr w:type="spellEnd"/>
      <w:r w:rsidRPr="007D62DF">
        <w:rPr>
          <w:sz w:val="20"/>
          <w:szCs w:val="20"/>
          <w:lang w:val="en-GB"/>
        </w:rPr>
        <w:t xml:space="preserve"> D, Hart K, Dwyer J, Short C, </w:t>
      </w:r>
      <w:proofErr w:type="spellStart"/>
      <w:r w:rsidRPr="007D62DF">
        <w:rPr>
          <w:sz w:val="20"/>
          <w:szCs w:val="20"/>
          <w:lang w:val="en-GB"/>
        </w:rPr>
        <w:t>Pérez</w:t>
      </w:r>
      <w:proofErr w:type="spellEnd"/>
      <w:r w:rsidRPr="007D62DF">
        <w:rPr>
          <w:sz w:val="20"/>
          <w:szCs w:val="20"/>
          <w:lang w:val="en-GB"/>
        </w:rPr>
        <w:t xml:space="preserve">-Soba M, </w:t>
      </w:r>
      <w:proofErr w:type="spellStart"/>
      <w:r w:rsidRPr="007D62DF">
        <w:rPr>
          <w:sz w:val="20"/>
          <w:szCs w:val="20"/>
          <w:lang w:val="en-GB"/>
        </w:rPr>
        <w:t>Paracchini</w:t>
      </w:r>
      <w:proofErr w:type="spellEnd"/>
      <w:r w:rsidRPr="007D62DF">
        <w:rPr>
          <w:sz w:val="20"/>
          <w:szCs w:val="20"/>
          <w:lang w:val="en-GB"/>
        </w:rPr>
        <w:t xml:space="preserve"> ML, </w:t>
      </w:r>
      <w:proofErr w:type="spellStart"/>
      <w:r w:rsidRPr="007D62DF">
        <w:rPr>
          <w:sz w:val="20"/>
          <w:szCs w:val="20"/>
          <w:lang w:val="en-GB"/>
        </w:rPr>
        <w:t>Barredo</w:t>
      </w:r>
      <w:proofErr w:type="spellEnd"/>
      <w:r w:rsidRPr="007D62DF">
        <w:rPr>
          <w:sz w:val="20"/>
          <w:szCs w:val="20"/>
          <w:lang w:val="en-GB"/>
        </w:rPr>
        <w:t xml:space="preserve"> JI, </w:t>
      </w:r>
      <w:proofErr w:type="spellStart"/>
      <w:r w:rsidRPr="007D62DF">
        <w:rPr>
          <w:sz w:val="20"/>
          <w:szCs w:val="20"/>
          <w:lang w:val="en-GB"/>
        </w:rPr>
        <w:t>Brouwer</w:t>
      </w:r>
      <w:proofErr w:type="spellEnd"/>
      <w:r w:rsidRPr="007D62DF">
        <w:rPr>
          <w:sz w:val="20"/>
          <w:szCs w:val="20"/>
          <w:lang w:val="en-GB"/>
        </w:rPr>
        <w:t xml:space="preserve"> F, </w:t>
      </w:r>
      <w:proofErr w:type="spellStart"/>
      <w:r w:rsidRPr="007D62DF">
        <w:rPr>
          <w:sz w:val="20"/>
          <w:szCs w:val="20"/>
          <w:lang w:val="en-GB"/>
        </w:rPr>
        <w:t>Polman</w:t>
      </w:r>
      <w:proofErr w:type="spellEnd"/>
      <w:r w:rsidRPr="007D62DF">
        <w:rPr>
          <w:sz w:val="20"/>
          <w:szCs w:val="20"/>
          <w:lang w:val="en-GB"/>
        </w:rPr>
        <w:t xml:space="preserve"> N</w:t>
      </w:r>
      <w:r w:rsidR="00B72DC6" w:rsidRPr="007D62DF">
        <w:rPr>
          <w:sz w:val="20"/>
          <w:szCs w:val="20"/>
          <w:lang w:val="en-GB"/>
        </w:rPr>
        <w:t xml:space="preserve"> (2016) </w:t>
      </w:r>
      <w:r w:rsidR="00B72DC6" w:rsidRPr="007D62DF">
        <w:rPr>
          <w:i/>
          <w:sz w:val="20"/>
          <w:szCs w:val="20"/>
          <w:lang w:val="en-GB"/>
        </w:rPr>
        <w:t>Synthesis report - The PEGASUS conceptual framework</w:t>
      </w:r>
      <w:r w:rsidR="00B72DC6" w:rsidRPr="007D62DF">
        <w:rPr>
          <w:sz w:val="20"/>
          <w:szCs w:val="20"/>
          <w:lang w:val="en-GB"/>
        </w:rPr>
        <w:t xml:space="preserve">. D.1.2 of H2020 PEGASUS project, available at: </w:t>
      </w:r>
      <w:hyperlink r:id="rId9" w:history="1">
        <w:r w:rsidR="00B72DC6" w:rsidRPr="007D62DF">
          <w:rPr>
            <w:rStyle w:val="Collegamentoipertestuale"/>
            <w:sz w:val="20"/>
            <w:szCs w:val="20"/>
            <w:lang w:val="en-GB"/>
          </w:rPr>
          <w:t>http://pegasus.ieep.eu/resources-list</w:t>
        </w:r>
      </w:hyperlink>
      <w:r w:rsidR="00B72DC6" w:rsidRPr="007D62DF">
        <w:rPr>
          <w:sz w:val="20"/>
          <w:szCs w:val="20"/>
          <w:lang w:val="en-GB"/>
        </w:rPr>
        <w:t xml:space="preserve"> </w:t>
      </w:r>
    </w:p>
    <w:p w:rsidR="00E00913" w:rsidRPr="007D62DF" w:rsidRDefault="00182899" w:rsidP="00B72DC6">
      <w:pPr>
        <w:jc w:val="both"/>
        <w:rPr>
          <w:sz w:val="20"/>
          <w:szCs w:val="20"/>
          <w:lang w:val="en-GB"/>
        </w:rPr>
      </w:pPr>
      <w:r w:rsidRPr="007D62DF">
        <w:rPr>
          <w:sz w:val="20"/>
          <w:szCs w:val="20"/>
          <w:lang w:val="en-GB"/>
        </w:rPr>
        <w:t xml:space="preserve">OECD (2013) </w:t>
      </w:r>
      <w:r w:rsidRPr="007D62DF">
        <w:rPr>
          <w:i/>
          <w:sz w:val="20"/>
          <w:szCs w:val="20"/>
          <w:lang w:val="en-GB"/>
        </w:rPr>
        <w:t xml:space="preserve">Providing </w:t>
      </w:r>
      <w:proofErr w:type="spellStart"/>
      <w:r w:rsidRPr="007D62DF">
        <w:rPr>
          <w:i/>
          <w:sz w:val="20"/>
          <w:szCs w:val="20"/>
          <w:lang w:val="en-GB"/>
        </w:rPr>
        <w:t>Agri</w:t>
      </w:r>
      <w:proofErr w:type="spellEnd"/>
      <w:r w:rsidRPr="007D62DF">
        <w:rPr>
          <w:i/>
          <w:sz w:val="20"/>
          <w:szCs w:val="20"/>
          <w:lang w:val="en-GB"/>
        </w:rPr>
        <w:t>-environmental Public Goods through Collective Action</w:t>
      </w:r>
      <w:r w:rsidRPr="007D62DF">
        <w:rPr>
          <w:sz w:val="20"/>
          <w:szCs w:val="20"/>
          <w:lang w:val="en-GB"/>
        </w:rPr>
        <w:t xml:space="preserve">, OECD Publishing, Paris. </w:t>
      </w:r>
    </w:p>
    <w:sectPr w:rsidR="00E00913" w:rsidRPr="007D62DF" w:rsidSect="00CC65B3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383" w:rsidRDefault="00461383" w:rsidP="00AA1E08">
      <w:pPr>
        <w:spacing w:after="0" w:line="240" w:lineRule="auto"/>
      </w:pPr>
      <w:r>
        <w:separator/>
      </w:r>
    </w:p>
  </w:endnote>
  <w:endnote w:type="continuationSeparator" w:id="0">
    <w:p w:rsidR="00461383" w:rsidRDefault="00461383" w:rsidP="00AA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239518"/>
      <w:docPartObj>
        <w:docPartGallery w:val="Page Numbers (Bottom of Page)"/>
        <w:docPartUnique/>
      </w:docPartObj>
    </w:sdtPr>
    <w:sdtContent>
      <w:p w:rsidR="00AA1E08" w:rsidRDefault="00CC65B3">
        <w:pPr>
          <w:pStyle w:val="Pidipagina"/>
          <w:jc w:val="center"/>
        </w:pPr>
        <w:r>
          <w:fldChar w:fldCharType="begin"/>
        </w:r>
        <w:r w:rsidR="00AA1E08">
          <w:instrText>PAGE   \* MERGEFORMAT</w:instrText>
        </w:r>
        <w:r>
          <w:fldChar w:fldCharType="separate"/>
        </w:r>
        <w:r w:rsidR="0072415B">
          <w:rPr>
            <w:noProof/>
          </w:rPr>
          <w:t>1</w:t>
        </w:r>
        <w:r>
          <w:fldChar w:fldCharType="end"/>
        </w:r>
      </w:p>
    </w:sdtContent>
  </w:sdt>
  <w:p w:rsidR="00AA1E08" w:rsidRDefault="00AA1E0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383" w:rsidRDefault="00461383" w:rsidP="00AA1E08">
      <w:pPr>
        <w:spacing w:after="0" w:line="240" w:lineRule="auto"/>
      </w:pPr>
      <w:r>
        <w:separator/>
      </w:r>
    </w:p>
  </w:footnote>
  <w:footnote w:type="continuationSeparator" w:id="0">
    <w:p w:rsidR="00461383" w:rsidRDefault="00461383" w:rsidP="00AA1E08">
      <w:pPr>
        <w:spacing w:after="0" w:line="240" w:lineRule="auto"/>
      </w:pPr>
      <w:r>
        <w:continuationSeparator/>
      </w:r>
    </w:p>
  </w:footnote>
  <w:footnote w:id="1">
    <w:p w:rsidR="003451A7" w:rsidRPr="00C74FCC" w:rsidRDefault="003451A7" w:rsidP="003451A7">
      <w:pPr>
        <w:pStyle w:val="Testonotaapidipagina"/>
        <w:rPr>
          <w:lang w:val="en-GB"/>
        </w:rPr>
      </w:pPr>
      <w:r>
        <w:rPr>
          <w:rStyle w:val="Rimandonotaapidipagina"/>
        </w:rPr>
        <w:footnoteRef/>
      </w:r>
      <w:r w:rsidRPr="00C74FCC">
        <w:rPr>
          <w:lang w:val="en-GB"/>
        </w:rPr>
        <w:t xml:space="preserve"> </w:t>
      </w:r>
      <w:r>
        <w:rPr>
          <w:lang w:val="en-GB"/>
        </w:rPr>
        <w:t xml:space="preserve">PEGASUS - </w:t>
      </w:r>
      <w:r w:rsidRPr="00C74FCC">
        <w:rPr>
          <w:lang w:val="en-GB"/>
        </w:rPr>
        <w:t>Public Ecosystem Goods and</w:t>
      </w:r>
      <w:r>
        <w:rPr>
          <w:lang w:val="en-GB"/>
        </w:rPr>
        <w:t xml:space="preserve"> Services from land management - </w:t>
      </w:r>
      <w:r w:rsidRPr="00C74FCC">
        <w:rPr>
          <w:lang w:val="en-GB"/>
        </w:rPr>
        <w:t>Unlocking the Synergies</w:t>
      </w:r>
      <w:r>
        <w:rPr>
          <w:lang w:val="en-GB"/>
        </w:rPr>
        <w:t xml:space="preserve"> – è un </w:t>
      </w:r>
      <w:proofErr w:type="spellStart"/>
      <w:r>
        <w:rPr>
          <w:lang w:val="en-GB"/>
        </w:rPr>
        <w:t>progetto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finanziato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dall’Unione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Europea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nell’ambito</w:t>
      </w:r>
      <w:proofErr w:type="spellEnd"/>
      <w:r>
        <w:rPr>
          <w:lang w:val="en-GB"/>
        </w:rPr>
        <w:t xml:space="preserve"> del </w:t>
      </w:r>
      <w:proofErr w:type="spellStart"/>
      <w:r>
        <w:rPr>
          <w:lang w:val="en-GB"/>
        </w:rPr>
        <w:t>programma</w:t>
      </w:r>
      <w:proofErr w:type="spellEnd"/>
      <w:r>
        <w:rPr>
          <w:lang w:val="en-GB"/>
        </w:rPr>
        <w:t xml:space="preserve"> Horizon 2020, </w:t>
      </w:r>
      <w:r w:rsidRPr="00C74FCC">
        <w:rPr>
          <w:lang w:val="en-GB"/>
        </w:rPr>
        <w:t>grant agreement No 633814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F229C"/>
    <w:multiLevelType w:val="hybridMultilevel"/>
    <w:tmpl w:val="FFF03DC2"/>
    <w:lvl w:ilvl="0" w:tplc="EE0E28E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81F68"/>
    <w:multiLevelType w:val="hybridMultilevel"/>
    <w:tmpl w:val="30826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FEE8B0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14D7B"/>
    <w:multiLevelType w:val="hybridMultilevel"/>
    <w:tmpl w:val="575A9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522F4"/>
    <w:multiLevelType w:val="hybridMultilevel"/>
    <w:tmpl w:val="38AA2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15566"/>
    <w:multiLevelType w:val="hybridMultilevel"/>
    <w:tmpl w:val="F386F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BC784F"/>
    <w:multiLevelType w:val="hybridMultilevel"/>
    <w:tmpl w:val="7F380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6EB"/>
    <w:rsid w:val="00182899"/>
    <w:rsid w:val="001C24FC"/>
    <w:rsid w:val="001D2277"/>
    <w:rsid w:val="001D38EA"/>
    <w:rsid w:val="001F080C"/>
    <w:rsid w:val="00234248"/>
    <w:rsid w:val="00272DD9"/>
    <w:rsid w:val="00306952"/>
    <w:rsid w:val="003451A7"/>
    <w:rsid w:val="003677C9"/>
    <w:rsid w:val="00461383"/>
    <w:rsid w:val="004736EB"/>
    <w:rsid w:val="00510E72"/>
    <w:rsid w:val="005237F3"/>
    <w:rsid w:val="006B07DB"/>
    <w:rsid w:val="006B1788"/>
    <w:rsid w:val="006B63EA"/>
    <w:rsid w:val="006C3271"/>
    <w:rsid w:val="006F465C"/>
    <w:rsid w:val="0072415B"/>
    <w:rsid w:val="007248B0"/>
    <w:rsid w:val="00787B2B"/>
    <w:rsid w:val="00790DF7"/>
    <w:rsid w:val="007D62DF"/>
    <w:rsid w:val="007E0FDF"/>
    <w:rsid w:val="0081116E"/>
    <w:rsid w:val="0085611D"/>
    <w:rsid w:val="008924E2"/>
    <w:rsid w:val="008E7375"/>
    <w:rsid w:val="008F4C0A"/>
    <w:rsid w:val="00915369"/>
    <w:rsid w:val="0094753C"/>
    <w:rsid w:val="00972E7B"/>
    <w:rsid w:val="009C4D1F"/>
    <w:rsid w:val="009D25F5"/>
    <w:rsid w:val="009E735B"/>
    <w:rsid w:val="00A22881"/>
    <w:rsid w:val="00A24DA3"/>
    <w:rsid w:val="00A364FB"/>
    <w:rsid w:val="00AA1E08"/>
    <w:rsid w:val="00AA4E93"/>
    <w:rsid w:val="00AF5811"/>
    <w:rsid w:val="00B10013"/>
    <w:rsid w:val="00B72DC6"/>
    <w:rsid w:val="00BC5FFD"/>
    <w:rsid w:val="00BD1DA7"/>
    <w:rsid w:val="00C15A51"/>
    <w:rsid w:val="00C31BAD"/>
    <w:rsid w:val="00C74FCC"/>
    <w:rsid w:val="00CC65B3"/>
    <w:rsid w:val="00E00913"/>
    <w:rsid w:val="00E039E5"/>
    <w:rsid w:val="00E347FB"/>
    <w:rsid w:val="00E74743"/>
    <w:rsid w:val="00FA4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65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4C0A"/>
    <w:pPr>
      <w:ind w:left="720"/>
      <w:contextualSpacing/>
    </w:pPr>
  </w:style>
  <w:style w:type="table" w:styleId="Grigliatabella">
    <w:name w:val="Table Grid"/>
    <w:basedOn w:val="Tabellanormale"/>
    <w:uiPriority w:val="59"/>
    <w:rsid w:val="00234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uiPriority w:val="35"/>
    <w:unhideWhenUsed/>
    <w:qFormat/>
    <w:rsid w:val="0023424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A1E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1E08"/>
  </w:style>
  <w:style w:type="paragraph" w:styleId="Pidipagina">
    <w:name w:val="footer"/>
    <w:basedOn w:val="Normale"/>
    <w:link w:val="PidipaginaCarattere"/>
    <w:uiPriority w:val="99"/>
    <w:unhideWhenUsed/>
    <w:rsid w:val="00AA1E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E08"/>
  </w:style>
  <w:style w:type="character" w:styleId="Collegamentoipertestuale">
    <w:name w:val="Hyperlink"/>
    <w:basedOn w:val="Carpredefinitoparagrafo"/>
    <w:uiPriority w:val="99"/>
    <w:unhideWhenUsed/>
    <w:rsid w:val="00B72DC6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74FC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74FC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74F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4C0A"/>
    <w:pPr>
      <w:ind w:left="720"/>
      <w:contextualSpacing/>
    </w:pPr>
  </w:style>
  <w:style w:type="table" w:styleId="Grigliatabella">
    <w:name w:val="Table Grid"/>
    <w:basedOn w:val="Tabellanormale"/>
    <w:uiPriority w:val="59"/>
    <w:rsid w:val="00234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23424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A1E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1E08"/>
  </w:style>
  <w:style w:type="paragraph" w:styleId="Pidipagina">
    <w:name w:val="footer"/>
    <w:basedOn w:val="Normale"/>
    <w:link w:val="PidipaginaCarattere"/>
    <w:uiPriority w:val="99"/>
    <w:unhideWhenUsed/>
    <w:rsid w:val="00AA1E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E08"/>
  </w:style>
  <w:style w:type="character" w:styleId="Collegamentoipertestuale">
    <w:name w:val="Hyperlink"/>
    <w:basedOn w:val="Carpredefinitoparagrafo"/>
    <w:uiPriority w:val="99"/>
    <w:unhideWhenUsed/>
    <w:rsid w:val="00B72DC6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74FC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74FC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74FC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497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358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94827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8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2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45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138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5526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gasus.ieep.eu/resources-lis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egasus.ieep.eu/resources-lis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8153B-B4C3-4140-ABDB-B6C303D6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Vanni</dc:creator>
  <cp:lastModifiedBy>REV</cp:lastModifiedBy>
  <cp:revision>2</cp:revision>
  <dcterms:created xsi:type="dcterms:W3CDTF">2018-01-04T14:39:00Z</dcterms:created>
  <dcterms:modified xsi:type="dcterms:W3CDTF">2018-01-04T14:39:00Z</dcterms:modified>
</cp:coreProperties>
</file>