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D241F">
      <w:pPr>
        <w:rPr>
          <w:b/>
        </w:rPr>
      </w:pPr>
      <w:r>
        <w:rPr>
          <w:b/>
        </w:rPr>
        <w:t>Potere criminale, fragilità territoriali, resilienza civica.</w:t>
      </w:r>
    </w:p>
    <w:p w:rsidR="00000000" w:rsidRDefault="003D241F">
      <w:pPr>
        <w:rPr>
          <w:b/>
        </w:rPr>
      </w:pPr>
      <w:r>
        <w:rPr>
          <w:b/>
        </w:rPr>
        <w:t>Una lettura socio-economica del riutilizzo sociale dei beni confiscati alle mafie.</w:t>
      </w:r>
    </w:p>
    <w:p w:rsidR="00EA2207" w:rsidRDefault="00EA2207"/>
    <w:p w:rsidR="00000000" w:rsidRDefault="003D241F"/>
    <w:p w:rsidR="00000000" w:rsidRDefault="003D241F">
      <w:r>
        <w:t>Esercizio dell’intimidazione e della violenza, condizionamento culturale, osteggiamento allo Stato di diritto d</w:t>
      </w:r>
      <w:r>
        <w:t>emocratico, controllo del territorio ed accumulazione capitalistica - attraverso anche forme d’impresa criminale (Dino, Macaluso, 2016 e Dalla Chiesa, 2012) - sono alcune delle più importanti caratteristiche del potere criminale delle organizzazioni mafios</w:t>
      </w:r>
      <w:r>
        <w:t xml:space="preserve">e che dopo l’Unità d’Italia (Lupo 1996, 2008) si sono sviluppate in Sicilia, Campania, Calabria e Puglia: aree caratterizzate da legalità debole (La Spina, 2005), spreco (Dolci, 1960), fragilità economica, debolezza sociale, istituzionale e culturale. </w:t>
      </w:r>
    </w:p>
    <w:p w:rsidR="00000000" w:rsidRDefault="003D241F"/>
    <w:p w:rsidR="00000000" w:rsidRDefault="003D241F">
      <w:r>
        <w:t>Ne</w:t>
      </w:r>
      <w:r>
        <w:t xml:space="preserve">l Sud, però, vi sono anche gli esempi più avanzati di riuso sociale e produttivo di beni confiscati (Pellegrini, 2015, Dino, Macaluso, 2016) che attraverso l’associazionismo, il volontariato e la cooperazione sociale, </w:t>
      </w:r>
      <w:bookmarkStart w:id="0" w:name="_GoBack"/>
      <w:bookmarkEnd w:id="0"/>
      <w:r>
        <w:t>raccolgono l’eredità ideale e storica</w:t>
      </w:r>
      <w:r>
        <w:t xml:space="preserve"> dei movimenti contadini e sindacali di fine ‘800 di riappropriazione popolare delle terre (Renda, 1978) implementando così il paradigma economico dell'economia civile (Bruni, Zamagni, 2004). </w:t>
      </w:r>
    </w:p>
    <w:p w:rsidR="00000000" w:rsidRDefault="003D241F"/>
    <w:p w:rsidR="00000000" w:rsidRDefault="003D241F">
      <w:r>
        <w:t>Queste esperienze, grazie ad una normativa apripista a livello</w:t>
      </w:r>
      <w:r>
        <w:t xml:space="preserve"> internazionale (Costantino, Vettori, Ceresa, Di Nicola, </w:t>
      </w:r>
      <w:proofErr w:type="spellStart"/>
      <w:r>
        <w:t>Tumminelli</w:t>
      </w:r>
      <w:proofErr w:type="spellEnd"/>
      <w:r>
        <w:t xml:space="preserve">, 2018), rappresentano - anche con non poche difficoltà e criticità - un importante motore per un modello alternativo di sviluppo locale (Di Maggio, </w:t>
      </w:r>
      <w:proofErr w:type="spellStart"/>
      <w:r>
        <w:t>Notarstefano</w:t>
      </w:r>
      <w:proofErr w:type="spellEnd"/>
      <w:r>
        <w:t>, Ragusa, 2014).</w:t>
      </w:r>
    </w:p>
    <w:p w:rsidR="00000000" w:rsidRDefault="003D241F"/>
    <w:p w:rsidR="00000000" w:rsidRDefault="003D241F">
      <w:r>
        <w:t xml:space="preserve">Il paper, </w:t>
      </w:r>
      <w:r>
        <w:t xml:space="preserve">in questa prospettiva, intende trattare il progetto ‘Libera </w:t>
      </w:r>
      <w:proofErr w:type="spellStart"/>
      <w:r>
        <w:t>Terra’</w:t>
      </w:r>
      <w:proofErr w:type="spellEnd"/>
      <w:r>
        <w:t xml:space="preserve"> sostenuto dall’associazione ‘Libera’ che è anche la promotrice della legge d’iniziativa popolare 109 del 1996 che consente l’uso sociale delle proprietà tolte alle mafie. Il progetto si svi</w:t>
      </w:r>
      <w:r>
        <w:t>luppa principalmente nel Meridione nelle zone di storico insediamento delle organizzazioni criminali e raggruppa 9 cooperative sociali di tipo agricolo con il coinvolgimento diretto anche di soggetti svantaggiati residenti per il riutilizzo di beni confisc</w:t>
      </w:r>
      <w:r>
        <w:t xml:space="preserve">ati a Cosa Nostra, Camorra, </w:t>
      </w:r>
      <w:proofErr w:type="spellStart"/>
      <w:r>
        <w:t>‘Ndrangheta</w:t>
      </w:r>
      <w:proofErr w:type="spellEnd"/>
      <w:r>
        <w:t xml:space="preserve"> e Sacra Corona Unita.</w:t>
      </w:r>
    </w:p>
    <w:p w:rsidR="00000000" w:rsidRDefault="003D241F"/>
    <w:p w:rsidR="00000000" w:rsidRDefault="003D241F">
      <w:r>
        <w:t>Il caso di studio è esemplificativo perché attraverso una lettura aggiornata del concetto di cultura civica, rendimento istituzionale e capitale sociale (</w:t>
      </w:r>
      <w:proofErr w:type="spellStart"/>
      <w:r>
        <w:t>Putnam</w:t>
      </w:r>
      <w:proofErr w:type="spellEnd"/>
      <w:r>
        <w:t>, 1993) testimonia, come molte al</w:t>
      </w:r>
      <w:r>
        <w:t>tre progettualità di questo genere del resto, come sia possibile contrastare la presenza asfissiante e depauperante delle mafie e della corruzione ma anche superare le carenze infrastrutturali e le povertà endemiche e, in chiave rigenerativa, come si possa</w:t>
      </w:r>
      <w:r>
        <w:t>no risolvere le fragilità e debolezze territoriali attraverso l’esercizio della capacità resiliente delle comunità locali.</w:t>
      </w:r>
    </w:p>
    <w:p w:rsidR="00000000" w:rsidRDefault="003D241F"/>
    <w:p w:rsidR="00000000" w:rsidRDefault="003D241F"/>
    <w:p w:rsidR="00000000" w:rsidRDefault="003D241F"/>
    <w:p w:rsidR="00000000" w:rsidRDefault="003D241F">
      <w:pPr>
        <w:jc w:val="right"/>
      </w:pPr>
      <w:r>
        <w:rPr>
          <w:i/>
        </w:rPr>
        <w:t xml:space="preserve">Umberto Di Maggio, </w:t>
      </w:r>
      <w:proofErr w:type="spellStart"/>
      <w:r>
        <w:rPr>
          <w:i/>
        </w:rPr>
        <w:t>PhD</w:t>
      </w:r>
      <w:proofErr w:type="spellEnd"/>
    </w:p>
    <w:p w:rsidR="00000000" w:rsidRDefault="003D241F">
      <w:pPr>
        <w:jc w:val="right"/>
      </w:pPr>
      <w:r>
        <w:t>u.dimaggio@lumsa.it</w:t>
      </w:r>
    </w:p>
    <w:p w:rsidR="00000000" w:rsidRDefault="003D241F">
      <w:pPr>
        <w:jc w:val="right"/>
      </w:pPr>
      <w:r>
        <w:t>Lumsa Università</w:t>
      </w:r>
    </w:p>
    <w:p w:rsidR="00000000" w:rsidRDefault="003D241F">
      <w:pPr>
        <w:jc w:val="right"/>
        <w:rPr>
          <w:b/>
        </w:rPr>
      </w:pPr>
      <w:r>
        <w:t>Dipartimento di Giurisprudenza, Palermo</w:t>
      </w:r>
    </w:p>
    <w:p w:rsidR="00000000" w:rsidRDefault="003D241F">
      <w:pPr>
        <w:rPr>
          <w:b/>
        </w:rPr>
      </w:pPr>
    </w:p>
    <w:p w:rsidR="00000000" w:rsidRDefault="003D241F">
      <w:pPr>
        <w:pageBreakBefore/>
      </w:pPr>
      <w:r>
        <w:rPr>
          <w:b/>
        </w:rPr>
        <w:lastRenderedPageBreak/>
        <w:t>Riferimenti bibliografici</w:t>
      </w:r>
    </w:p>
    <w:p w:rsidR="00000000" w:rsidRDefault="003D241F"/>
    <w:p w:rsidR="00000000" w:rsidRDefault="003D241F">
      <w:r>
        <w:t>BR</w:t>
      </w:r>
      <w:r>
        <w:t>UNI L., ZAMAGNI S., Economia civile. Efficienza, equità, felicità pubblica, Il Mulino, Bologna, 2004</w:t>
      </w:r>
    </w:p>
    <w:p w:rsidR="00000000" w:rsidRDefault="003D241F">
      <w:r>
        <w:t>COSTANTINO S., VETTORI B., CERESA A., DI NICOLA A., TUMMINELLI G., La destinazione dei beni confiscati alle mafie nell’Unione Europea: normative e prassi a</w:t>
      </w:r>
      <w:r>
        <w:t xml:space="preserve">pplicative a confronto, </w:t>
      </w:r>
      <w:proofErr w:type="spellStart"/>
      <w:r>
        <w:t>FrancoAngeli</w:t>
      </w:r>
      <w:proofErr w:type="spellEnd"/>
      <w:r>
        <w:t>, Milano, 2018</w:t>
      </w:r>
    </w:p>
    <w:p w:rsidR="00000000" w:rsidRDefault="003D241F">
      <w:r>
        <w:t xml:space="preserve">DALLA CHIESA N., </w:t>
      </w:r>
      <w:proofErr w:type="spellStart"/>
      <w:r>
        <w:t>L' impresa</w:t>
      </w:r>
      <w:proofErr w:type="spellEnd"/>
      <w:r>
        <w:t xml:space="preserve"> mafiosa. Tra capitalismo violento e controllo sociale, Cavallotti </w:t>
      </w:r>
      <w:proofErr w:type="spellStart"/>
      <w:r>
        <w:t>University</w:t>
      </w:r>
      <w:proofErr w:type="spellEnd"/>
      <w:r>
        <w:t xml:space="preserve"> Press, Milano, 2012</w:t>
      </w:r>
    </w:p>
    <w:p w:rsidR="00000000" w:rsidRDefault="003D241F">
      <w:r>
        <w:t xml:space="preserve">DI MAGGIO U., NOTARSTEFANO G., RAGUSA G., </w:t>
      </w:r>
      <w:proofErr w:type="spellStart"/>
      <w:r>
        <w:t>Ri</w:t>
      </w:r>
      <w:proofErr w:type="spellEnd"/>
      <w:r>
        <w:t>–conoscere i beni confiscati. Un per</w:t>
      </w:r>
      <w:r>
        <w:t xml:space="preserve">corso tra partecipazione, condivisione e trasparenza - sta in Economia, organizzazioni criminali e corruzione di INGRASSIA R. (a cura di), </w:t>
      </w:r>
      <w:proofErr w:type="spellStart"/>
      <w:r>
        <w:t>Aracne</w:t>
      </w:r>
      <w:proofErr w:type="spellEnd"/>
      <w:r>
        <w:t xml:space="preserve"> editrice, Roma, 2018</w:t>
      </w:r>
    </w:p>
    <w:p w:rsidR="00000000" w:rsidRDefault="003D241F">
      <w:r>
        <w:t xml:space="preserve">DINO A., MACALUSO M., L’impresa mafiosa? Colletti bianchi e crimini di potere, </w:t>
      </w:r>
      <w:proofErr w:type="spellStart"/>
      <w:r>
        <w:t>Mimesis</w:t>
      </w:r>
      <w:proofErr w:type="spellEnd"/>
      <w:r>
        <w:t>, M</w:t>
      </w:r>
      <w:r>
        <w:t>ilano-Udine, 2016</w:t>
      </w:r>
    </w:p>
    <w:p w:rsidR="00000000" w:rsidRDefault="003D241F">
      <w:r>
        <w:t>DOLCI D., Spreco. Documenti e inchieste su alcuni aspetti dello spreco nella Sicilia occidentale, Einaudi, Torino, 1960.</w:t>
      </w:r>
    </w:p>
    <w:p w:rsidR="00000000" w:rsidRDefault="003D241F">
      <w:r>
        <w:t>LA SPINA A., Mafia legalità debole e sviluppo del Mezzogiorno, il Mulino, Bologna, 2005</w:t>
      </w:r>
    </w:p>
    <w:p w:rsidR="00000000" w:rsidRDefault="003D241F">
      <w:r>
        <w:t xml:space="preserve">LUPO S., Storia della mafia. </w:t>
      </w:r>
      <w:r>
        <w:t>Dalle origini ai giorni nostri, Donzelli, Roma, 1996</w:t>
      </w:r>
    </w:p>
    <w:p w:rsidR="00000000" w:rsidRDefault="003D241F">
      <w:r>
        <w:t xml:space="preserve">PELLEGRINI S., Il riutilizzo dei beni sequestrati fra previsione normativa e difficoltà applicative, </w:t>
      </w:r>
      <w:proofErr w:type="spellStart"/>
      <w:r>
        <w:t>Aracne</w:t>
      </w:r>
      <w:proofErr w:type="spellEnd"/>
      <w:r>
        <w:t>, Roma, 2017</w:t>
      </w:r>
    </w:p>
    <w:p w:rsidR="00000000" w:rsidRDefault="003D241F">
      <w:r>
        <w:t>PUTNAM, La tradizione civica nelle regioni italiane, Mondadori, Milano, 1993</w:t>
      </w:r>
    </w:p>
    <w:p w:rsidR="00000000" w:rsidRDefault="003D241F">
      <w:r>
        <w:t xml:space="preserve">RENDA </w:t>
      </w:r>
      <w:r>
        <w:t>F., I Fasci siciliani 1892-94, Einaudi, Torino, 1978</w:t>
      </w:r>
    </w:p>
    <w:p w:rsidR="003D241F" w:rsidRDefault="003D241F"/>
    <w:sectPr w:rsidR="003D241F">
      <w:pgSz w:w="11906" w:h="16838"/>
      <w:pgMar w:top="1133" w:right="1133" w:bottom="1133" w:left="1133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07"/>
    <w:rsid w:val="003D241F"/>
    <w:rsid w:val="00EA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24CDC7A-CAC0-4718-A0E9-0B935A5F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keepNext/>
      <w:widowControl w:val="0"/>
      <w:suppressAutoHyphens/>
      <w:jc w:val="both"/>
    </w:pPr>
    <w:rPr>
      <w:rFonts w:eastAsia="Arial Unicode MS" w:cs="Arial Unicode MS"/>
      <w:sz w:val="24"/>
      <w:szCs w:val="24"/>
      <w:lang w:eastAsia="hi-IN" w:bidi="hi-IN"/>
    </w:rPr>
  </w:style>
  <w:style w:type="paragraph" w:styleId="Titolo1">
    <w:name w:val="heading 1"/>
    <w:basedOn w:val="normal"/>
    <w:next w:val="Corpotesto"/>
    <w:qFormat/>
    <w:pPr>
      <w:shd w:val="clear" w:color="auto" w:fill="FFFFFF"/>
      <w:spacing w:line="100" w:lineRule="atLeast"/>
      <w:ind w:firstLine="284"/>
      <w:jc w:val="center"/>
      <w:outlineLvl w:val="0"/>
    </w:pPr>
    <w:rPr>
      <w:rFonts w:eastAsia="Times New Roman" w:cs="Times New Roman"/>
      <w:b/>
      <w:color w:val="000000"/>
      <w:sz w:val="26"/>
      <w:szCs w:val="26"/>
    </w:rPr>
  </w:style>
  <w:style w:type="paragraph" w:styleId="Titolo2">
    <w:name w:val="heading 2"/>
    <w:basedOn w:val="normal"/>
    <w:next w:val="Corpotesto"/>
    <w:qFormat/>
    <w:pPr>
      <w:shd w:val="clear" w:color="auto" w:fill="FFFFFF"/>
      <w:spacing w:line="100" w:lineRule="atLeast"/>
      <w:ind w:firstLine="284"/>
      <w:jc w:val="center"/>
      <w:outlineLvl w:val="1"/>
    </w:pPr>
    <w:rPr>
      <w:rFonts w:eastAsia="Times New Roman" w:cs="Times New Roman"/>
      <w:b/>
      <w:i/>
      <w:color w:val="000000"/>
      <w:sz w:val="32"/>
      <w:szCs w:val="32"/>
    </w:rPr>
  </w:style>
  <w:style w:type="paragraph" w:styleId="Titolo3">
    <w:name w:val="heading 3"/>
    <w:basedOn w:val="normal"/>
    <w:next w:val="Corpotesto"/>
    <w:qFormat/>
    <w:pPr>
      <w:shd w:val="clear" w:color="auto" w:fill="FFFFFF"/>
      <w:spacing w:line="100" w:lineRule="atLeast"/>
      <w:outlineLvl w:val="2"/>
    </w:pPr>
    <w:rPr>
      <w:rFonts w:eastAsia="Times New Roman" w:cs="Times New Roman"/>
      <w:color w:val="000000"/>
      <w:sz w:val="26"/>
      <w:szCs w:val="26"/>
    </w:rPr>
  </w:style>
  <w:style w:type="paragraph" w:styleId="Titolo4">
    <w:name w:val="heading 4"/>
    <w:basedOn w:val="normal"/>
    <w:next w:val="Corpotesto"/>
    <w:qFormat/>
    <w:pPr>
      <w:shd w:val="clear" w:color="auto" w:fill="FFFFFF"/>
      <w:spacing w:line="100" w:lineRule="atLeast"/>
      <w:jc w:val="center"/>
      <w:outlineLvl w:val="3"/>
    </w:pPr>
    <w:rPr>
      <w:rFonts w:eastAsia="Times New Roman" w:cs="Times New Roman"/>
      <w:b/>
      <w:color w:val="000000"/>
      <w:sz w:val="26"/>
      <w:szCs w:val="26"/>
    </w:rPr>
  </w:style>
  <w:style w:type="paragraph" w:styleId="Titolo5">
    <w:name w:val="heading 5"/>
    <w:basedOn w:val="normal"/>
    <w:next w:val="Corpotesto"/>
    <w:qFormat/>
    <w:pPr>
      <w:shd w:val="clear" w:color="auto" w:fill="FFFFFF"/>
      <w:spacing w:line="100" w:lineRule="atLeast"/>
      <w:ind w:firstLine="284"/>
      <w:jc w:val="center"/>
      <w:outlineLvl w:val="4"/>
    </w:pPr>
    <w:rPr>
      <w:rFonts w:eastAsia="Times New Roman" w:cs="Times New Roman"/>
      <w:i/>
      <w:color w:val="000000"/>
      <w:sz w:val="26"/>
      <w:szCs w:val="26"/>
    </w:rPr>
  </w:style>
  <w:style w:type="paragraph" w:styleId="Titolo6">
    <w:name w:val="heading 6"/>
    <w:basedOn w:val="normal"/>
    <w:next w:val="Corpotesto"/>
    <w:qFormat/>
    <w:pPr>
      <w:keepLines/>
      <w:spacing w:before="200" w:after="40" w:line="100" w:lineRule="atLeast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normal">
    <w:name w:val="normal"/>
    <w:pPr>
      <w:keepNext/>
      <w:suppressAutoHyphens/>
      <w:jc w:val="both"/>
    </w:pPr>
    <w:rPr>
      <w:rFonts w:eastAsia="Arial Unicode MS" w:cs="Arial Unicode MS"/>
      <w:sz w:val="24"/>
      <w:szCs w:val="24"/>
      <w:lang w:eastAsia="hi-IN" w:bidi="hi-IN"/>
    </w:rPr>
  </w:style>
  <w:style w:type="paragraph" w:styleId="Titolo">
    <w:name w:val="Title"/>
    <w:basedOn w:val="normal"/>
    <w:next w:val="Sottotitolo"/>
    <w:qFormat/>
    <w:pPr>
      <w:keepLines/>
      <w:ind w:firstLine="284"/>
      <w:jc w:val="center"/>
    </w:pPr>
    <w:rPr>
      <w:b/>
      <w:bCs/>
      <w:color w:val="FF0000"/>
      <w:sz w:val="28"/>
      <w:szCs w:val="28"/>
    </w:rPr>
  </w:style>
  <w:style w:type="paragraph" w:styleId="Sottotitolo">
    <w:name w:val="Subtitle"/>
    <w:basedOn w:val="normal"/>
    <w:next w:val="Corpotesto"/>
    <w:qFormat/>
    <w:pPr>
      <w:keepLines/>
      <w:spacing w:before="360" w:after="80" w:line="100" w:lineRule="atLeast"/>
      <w:jc w:val="left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REV1</dc:creator>
  <cp:keywords/>
  <cp:lastModifiedBy>REV1</cp:lastModifiedBy>
  <cp:revision>2</cp:revision>
  <cp:lastPrinted>1601-01-01T00:00:00Z</cp:lastPrinted>
  <dcterms:created xsi:type="dcterms:W3CDTF">2019-01-07T10:29:00Z</dcterms:created>
  <dcterms:modified xsi:type="dcterms:W3CDTF">2019-01-07T10:29:00Z</dcterms:modified>
</cp:coreProperties>
</file>