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56362" w14:textId="77C0DE4D" w:rsidR="004950CB" w:rsidRPr="00084F07" w:rsidRDefault="000C7A33" w:rsidP="00FC14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84F07">
        <w:rPr>
          <w:rFonts w:ascii="Times New Roman" w:hAnsi="Times New Roman" w:cs="Times New Roman"/>
          <w:b/>
          <w:sz w:val="28"/>
          <w:szCs w:val="28"/>
        </w:rPr>
        <w:t>Divari</w:t>
      </w:r>
      <w:r w:rsidR="004950CB" w:rsidRPr="00084F07">
        <w:rPr>
          <w:rFonts w:ascii="Times New Roman" w:hAnsi="Times New Roman" w:cs="Times New Roman"/>
          <w:b/>
          <w:sz w:val="28"/>
          <w:szCs w:val="28"/>
        </w:rPr>
        <w:t xml:space="preserve"> territoriali e cambiamento politico.</w:t>
      </w:r>
      <w:r w:rsidR="00E27EDB" w:rsidRPr="00084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18B" w:rsidRPr="00084F07">
        <w:rPr>
          <w:rFonts w:ascii="Times New Roman" w:hAnsi="Times New Roman" w:cs="Times New Roman"/>
          <w:b/>
          <w:sz w:val="28"/>
          <w:szCs w:val="28"/>
        </w:rPr>
        <w:t>Un</w:t>
      </w:r>
      <w:r w:rsidR="00483F95" w:rsidRPr="00084F07">
        <w:rPr>
          <w:rFonts w:ascii="Times New Roman" w:hAnsi="Times New Roman" w:cs="Times New Roman"/>
          <w:b/>
          <w:sz w:val="28"/>
          <w:szCs w:val="28"/>
        </w:rPr>
        <w:t>a</w:t>
      </w:r>
      <w:r w:rsidR="00C2718B" w:rsidRPr="00084F07">
        <w:rPr>
          <w:rFonts w:ascii="Times New Roman" w:hAnsi="Times New Roman" w:cs="Times New Roman"/>
          <w:b/>
          <w:sz w:val="28"/>
          <w:szCs w:val="28"/>
        </w:rPr>
        <w:t xml:space="preserve"> geografia critica</w:t>
      </w:r>
      <w:r w:rsidRPr="00084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50CB" w:rsidRPr="00084F07">
        <w:rPr>
          <w:rFonts w:ascii="Times New Roman" w:hAnsi="Times New Roman" w:cs="Times New Roman"/>
          <w:b/>
          <w:sz w:val="28"/>
          <w:szCs w:val="28"/>
        </w:rPr>
        <w:t>a partire dal caso marchigiano</w:t>
      </w:r>
    </w:p>
    <w:p w14:paraId="3C703045" w14:textId="77777777" w:rsidR="00E27EDB" w:rsidRPr="00084F07" w:rsidRDefault="00E27EDB" w:rsidP="00FC14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65953A" w14:textId="5BD954F8" w:rsidR="00E27EDB" w:rsidRPr="00B360E9" w:rsidRDefault="00B360E9" w:rsidP="00FC14D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360E9">
        <w:rPr>
          <w:rFonts w:ascii="Times New Roman" w:hAnsi="Times New Roman" w:cs="Times New Roman"/>
          <w:i/>
          <w:sz w:val="24"/>
          <w:szCs w:val="24"/>
        </w:rPr>
        <w:t xml:space="preserve">di </w:t>
      </w:r>
      <w:r w:rsidR="000C7A33" w:rsidRPr="00B360E9">
        <w:rPr>
          <w:rFonts w:ascii="Times New Roman" w:hAnsi="Times New Roman" w:cs="Times New Roman"/>
          <w:i/>
          <w:sz w:val="24"/>
          <w:szCs w:val="24"/>
        </w:rPr>
        <w:t>Nico Bazzoli</w:t>
      </w:r>
      <w:r w:rsidR="00780BA5" w:rsidRPr="00B360E9">
        <w:rPr>
          <w:rStyle w:val="Rimandonotaapidipagina"/>
          <w:rFonts w:ascii="Times New Roman" w:hAnsi="Times New Roman" w:cs="Times New Roman"/>
          <w:i/>
          <w:sz w:val="24"/>
          <w:szCs w:val="24"/>
        </w:rPr>
        <w:footnoteReference w:id="1"/>
      </w:r>
      <w:r w:rsidR="00780BA5" w:rsidRPr="00B360E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e </w:t>
      </w:r>
      <w:r w:rsidR="000C7A33" w:rsidRPr="00B360E9">
        <w:rPr>
          <w:rFonts w:ascii="Times New Roman" w:hAnsi="Times New Roman" w:cs="Times New Roman"/>
          <w:i/>
          <w:sz w:val="24"/>
          <w:szCs w:val="24"/>
        </w:rPr>
        <w:t>Elisa Lell</w:t>
      </w:r>
      <w:r w:rsidR="00780BA5" w:rsidRPr="00B360E9">
        <w:rPr>
          <w:rFonts w:ascii="Times New Roman" w:hAnsi="Times New Roman" w:cs="Times New Roman"/>
          <w:i/>
          <w:sz w:val="24"/>
          <w:szCs w:val="24"/>
        </w:rPr>
        <w:t>o</w:t>
      </w:r>
      <w:r w:rsidR="00780BA5" w:rsidRPr="00B360E9">
        <w:rPr>
          <w:rStyle w:val="Rimandonotaapidipagina"/>
          <w:rFonts w:ascii="Times New Roman" w:hAnsi="Times New Roman" w:cs="Times New Roman"/>
          <w:i/>
          <w:sz w:val="24"/>
          <w:szCs w:val="24"/>
        </w:rPr>
        <w:footnoteReference w:id="2"/>
      </w:r>
    </w:p>
    <w:p w14:paraId="0D4FAC39" w14:textId="77777777" w:rsidR="00B360E9" w:rsidRDefault="00B360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2E0995" w14:textId="77777777" w:rsidR="00B360E9" w:rsidRDefault="00B360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AD5D08" w14:textId="5B45507F" w:rsidR="000C7A33" w:rsidRDefault="000C7A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Abstract</w:t>
      </w:r>
      <w:proofErr w:type="spellEnd"/>
    </w:p>
    <w:p w14:paraId="1D0DB39C" w14:textId="3E3AA66B" w:rsidR="00261477" w:rsidRDefault="0069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dimensione territoriale dei mutamenti politici sta catturando un interesse crescente, specie nella suggestione della relazione tra le nuove geografie elettorali e le differenze tra centro e periferia, tra città e aree rurali, tra contesti che traggono vantaggio dai processi di globalizzazione e luoghi che “non contano”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Rodriguez</w:t>
      </w:r>
      <w:proofErr w:type="spellEnd"/>
      <w:r>
        <w:rPr>
          <w:rFonts w:ascii="Times New Roman" w:hAnsi="Times New Roman" w:cs="Times New Roman"/>
          <w:sz w:val="24"/>
          <w:szCs w:val="24"/>
        </w:rPr>
        <w:t>-Pose 2017) o “sono stati lasciati indietro” dai processi di organizzazione sociale ed economica (</w:t>
      </w:r>
      <w:proofErr w:type="spellStart"/>
      <w:r>
        <w:rPr>
          <w:rFonts w:ascii="Times New Roman" w:hAnsi="Times New Roman" w:cs="Times New Roman"/>
          <w:sz w:val="24"/>
          <w:szCs w:val="24"/>
        </w:rPr>
        <w:t>Fuguitt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1971; </w:t>
      </w:r>
      <w:proofErr w:type="spellStart"/>
      <w:r>
        <w:rPr>
          <w:rFonts w:ascii="Times New Roman" w:hAnsi="Times New Roman" w:cs="Times New Roman"/>
          <w:sz w:val="24"/>
          <w:szCs w:val="24"/>
        </w:rPr>
        <w:t>Wuthnow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2018). In un dibattito che si colloca ben oltre le cerchie accademiche i divari territoriali hanno acquisito rilevanza nello spiegare i comportamenti politici, pur essendo ancora da approfondire i termini di questo rapporto alla luce del fenomeno neo-populista (</w:t>
      </w:r>
      <w:proofErr w:type="spellStart"/>
      <w:r>
        <w:rPr>
          <w:rFonts w:ascii="Times New Roman" w:hAnsi="Times New Roman" w:cs="Times New Roman"/>
          <w:sz w:val="24"/>
          <w:szCs w:val="24"/>
        </w:rPr>
        <w:t>Mudde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Kaltwasser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2013). </w:t>
      </w:r>
      <w:r w:rsidR="00EA29E7">
        <w:rPr>
          <w:rFonts w:ascii="Times New Roman" w:hAnsi="Times New Roman" w:cs="Times New Roman"/>
          <w:sz w:val="24"/>
          <w:szCs w:val="24"/>
        </w:rPr>
        <w:t xml:space="preserve">È </w:t>
      </w:r>
      <w:r>
        <w:rPr>
          <w:rFonts w:ascii="Times New Roman" w:hAnsi="Times New Roman" w:cs="Times New Roman"/>
          <w:sz w:val="24"/>
          <w:szCs w:val="24"/>
        </w:rPr>
        <w:t>stato</w:t>
      </w:r>
      <w:r w:rsidR="00EA29E7">
        <w:rPr>
          <w:rFonts w:ascii="Times New Roman" w:hAnsi="Times New Roman" w:cs="Times New Roman"/>
          <w:sz w:val="24"/>
          <w:szCs w:val="24"/>
        </w:rPr>
        <w:t xml:space="preserve"> infatti</w:t>
      </w:r>
      <w:r>
        <w:rPr>
          <w:rFonts w:ascii="Times New Roman" w:hAnsi="Times New Roman" w:cs="Times New Roman"/>
          <w:sz w:val="24"/>
          <w:szCs w:val="24"/>
        </w:rPr>
        <w:t xml:space="preserve"> sottolineato come alcune letture risentano di eccessive semplificazioni, sia per quanto concerne le relazioni tra il populismo e i luoghi (</w:t>
      </w:r>
      <w:r w:rsidR="00D879BA" w:rsidRPr="000C7A33">
        <w:rPr>
          <w:rFonts w:ascii="Times New Roman" w:hAnsi="Times New Roman" w:cs="Times New Roman"/>
          <w:sz w:val="24"/>
          <w:szCs w:val="24"/>
        </w:rPr>
        <w:t xml:space="preserve">Rossi 2018, </w:t>
      </w:r>
      <w:r>
        <w:rPr>
          <w:rFonts w:ascii="Times New Roman" w:hAnsi="Times New Roman" w:cs="Times New Roman"/>
          <w:sz w:val="24"/>
          <w:szCs w:val="24"/>
        </w:rPr>
        <w:t xml:space="preserve">Gordon 2018) sia riguardo il porre fenomeni assai diversi sotto il medesimo ombrello populista (Diamanti 2018; </w:t>
      </w:r>
      <w:proofErr w:type="spellStart"/>
      <w:r>
        <w:rPr>
          <w:rFonts w:ascii="Times New Roman" w:hAnsi="Times New Roman" w:cs="Times New Roman"/>
          <w:sz w:val="24"/>
          <w:szCs w:val="24"/>
        </w:rPr>
        <w:t>Scoones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 2018). Tra i rischi principali vi è quello di leggere il fenomeno politico in modo riduzionistico, riconducendolo a mero riflesso dei cambiamenti socio-economici in atto, senza </w:t>
      </w:r>
      <w:r w:rsidR="002D5DD8">
        <w:rPr>
          <w:rFonts w:ascii="Times New Roman" w:hAnsi="Times New Roman" w:cs="Times New Roman"/>
          <w:sz w:val="24"/>
          <w:szCs w:val="24"/>
        </w:rPr>
        <w:t xml:space="preserve">peraltro </w:t>
      </w:r>
      <w:r>
        <w:rPr>
          <w:rFonts w:ascii="Times New Roman" w:hAnsi="Times New Roman" w:cs="Times New Roman"/>
          <w:sz w:val="24"/>
          <w:szCs w:val="24"/>
        </w:rPr>
        <w:t xml:space="preserve">confrontarsi con le specificità dei contesti locali e con i vari elementi che intervengono nella </w:t>
      </w:r>
      <w:r w:rsidR="00084F07">
        <w:rPr>
          <w:rFonts w:ascii="Times New Roman" w:hAnsi="Times New Roman" w:cs="Times New Roman"/>
          <w:sz w:val="24"/>
          <w:szCs w:val="24"/>
        </w:rPr>
        <w:t>(de)</w:t>
      </w:r>
      <w:r>
        <w:rPr>
          <w:rFonts w:ascii="Times New Roman" w:hAnsi="Times New Roman" w:cs="Times New Roman"/>
          <w:sz w:val="24"/>
          <w:szCs w:val="24"/>
        </w:rPr>
        <w:t>costruzione del consenso.</w:t>
      </w:r>
    </w:p>
    <w:p w14:paraId="31B02989" w14:textId="7BB1CF7C" w:rsidR="00261477" w:rsidRDefault="00EA29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Questo lavoro intende</w:t>
      </w:r>
      <w:r w:rsidR="00695FC2">
        <w:rPr>
          <w:rFonts w:ascii="Times New Roman" w:hAnsi="Times New Roman" w:cs="Times New Roman"/>
          <w:sz w:val="24"/>
          <w:szCs w:val="24"/>
        </w:rPr>
        <w:t xml:space="preserve"> restituire complessità al rapporto tra diseguaglianze e trasformazioni politiche esplorando </w:t>
      </w: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="00695FC2">
        <w:rPr>
          <w:rFonts w:ascii="Times New Roman" w:hAnsi="Times New Roman" w:cs="Times New Roman"/>
          <w:sz w:val="24"/>
          <w:szCs w:val="24"/>
        </w:rPr>
        <w:t>interazioni tra sfera socio-economica e sfera politica</w:t>
      </w:r>
      <w:r>
        <w:rPr>
          <w:rFonts w:ascii="Times New Roman" w:hAnsi="Times New Roman" w:cs="Times New Roman"/>
          <w:sz w:val="24"/>
          <w:szCs w:val="24"/>
        </w:rPr>
        <w:t xml:space="preserve"> in uno specifico territorio</w:t>
      </w:r>
      <w:r w:rsidR="00695FC2">
        <w:rPr>
          <w:rFonts w:ascii="Times New Roman" w:hAnsi="Times New Roman" w:cs="Times New Roman"/>
          <w:sz w:val="24"/>
          <w:szCs w:val="24"/>
        </w:rPr>
        <w:t xml:space="preserve">. La ricerca, incentrata sul caso di studio delle Marche, focalizza l’attenzione su di una Regione al crocevia tra molteplici processi di cambiamento che stanno investendo il Paese. </w:t>
      </w:r>
    </w:p>
    <w:p w14:paraId="4E3639A5" w14:textId="221179F7" w:rsidR="00261477" w:rsidRDefault="00695FC2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Da una parte, infatti, le dinamiche dell’Italia che tenta di uscire dalla crisi mettono in discussione la tradizionale frattura </w:t>
      </w:r>
      <w:r w:rsidR="00084F07">
        <w:rPr>
          <w:rFonts w:ascii="Times New Roman" w:hAnsi="Times New Roman" w:cs="Times New Roman"/>
          <w:sz w:val="24"/>
          <w:szCs w:val="24"/>
        </w:rPr>
        <w:t>Nord/Sud</w:t>
      </w:r>
      <w:r>
        <w:rPr>
          <w:rFonts w:ascii="Times New Roman" w:hAnsi="Times New Roman" w:cs="Times New Roman"/>
          <w:sz w:val="24"/>
          <w:szCs w:val="24"/>
        </w:rPr>
        <w:t>, e fanno emergere la nuova questione del</w:t>
      </w:r>
      <w:r w:rsidR="00CA45A3">
        <w:rPr>
          <w:rFonts w:ascii="Times New Roman" w:hAnsi="Times New Roman" w:cs="Times New Roman"/>
          <w:sz w:val="24"/>
          <w:szCs w:val="24"/>
        </w:rPr>
        <w:t>le regioni centrali,</w:t>
      </w:r>
      <w:r w:rsidR="00CA45A3" w:rsidRPr="000C7A33">
        <w:rPr>
          <w:rFonts w:ascii="Times New Roman" w:hAnsi="Times New Roman" w:cs="Times New Roman"/>
          <w:sz w:val="24"/>
          <w:szCs w:val="24"/>
        </w:rPr>
        <w:t xml:space="preserve"> come </w:t>
      </w:r>
      <w:r w:rsidR="003F18B8">
        <w:rPr>
          <w:rFonts w:ascii="Times New Roman" w:hAnsi="Times New Roman" w:cs="Times New Roman"/>
          <w:sz w:val="24"/>
          <w:szCs w:val="24"/>
        </w:rPr>
        <w:t>evidenzia</w:t>
      </w:r>
      <w:r w:rsidR="00084F07">
        <w:rPr>
          <w:rFonts w:ascii="Times New Roman" w:hAnsi="Times New Roman" w:cs="Times New Roman"/>
          <w:sz w:val="24"/>
          <w:szCs w:val="24"/>
        </w:rPr>
        <w:t>t</w:t>
      </w:r>
      <w:r w:rsidR="003F18B8">
        <w:rPr>
          <w:rFonts w:ascii="Times New Roman" w:hAnsi="Times New Roman" w:cs="Times New Roman"/>
          <w:sz w:val="24"/>
          <w:szCs w:val="24"/>
        </w:rPr>
        <w:t xml:space="preserve">o </w:t>
      </w:r>
      <w:r w:rsidR="00084F07">
        <w:rPr>
          <w:rFonts w:ascii="Times New Roman" w:hAnsi="Times New Roman" w:cs="Times New Roman"/>
          <w:sz w:val="24"/>
          <w:szCs w:val="24"/>
        </w:rPr>
        <w:t>da</w:t>
      </w:r>
      <w:r w:rsidR="003F18B8">
        <w:rPr>
          <w:rFonts w:ascii="Times New Roman" w:hAnsi="Times New Roman" w:cs="Times New Roman"/>
          <w:sz w:val="24"/>
          <w:szCs w:val="24"/>
        </w:rPr>
        <w:t xml:space="preserve"> </w:t>
      </w:r>
      <w:r w:rsidR="00CA45A3" w:rsidRPr="000C7A33">
        <w:rPr>
          <w:rFonts w:ascii="Times New Roman" w:hAnsi="Times New Roman" w:cs="Times New Roman"/>
          <w:sz w:val="24"/>
          <w:szCs w:val="24"/>
        </w:rPr>
        <w:t>recenti studi della Banca d’Italia e dall’Istat.</w:t>
      </w:r>
      <w:r w:rsidRPr="000C7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Questo per via, innanzitutto, della crisi dei sistemi locali e delle aree di piccola impresa che hanno tradizionalmente caratterizzato </w:t>
      </w:r>
      <w:r w:rsidR="00EA29E7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Terza Italia. Nelle Marche, tuttavia, a questo si accompagna una riconfigurazione dello storico divario tra la fascia costiera, intensamente urbanizzata, e le aree più interne, interessate da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territorial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shrinkage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marginalità crescente, oltre che dall’invecchiamento e dalla ripresa dell’emigrazione, peraltro esacerbata dallo sciame sismico del 2016 e 2017.</w:t>
      </w:r>
    </w:p>
    <w:p w14:paraId="114E56B8" w14:textId="6BDF44B0" w:rsidR="00261477" w:rsidRDefault="0069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Dall’altra parte, le regioni del centro Italia </w:t>
      </w:r>
      <w:r w:rsidRPr="000C7A33">
        <w:rPr>
          <w:rFonts w:ascii="Times New Roman" w:hAnsi="Times New Roman" w:cs="Times New Roman"/>
          <w:sz w:val="24"/>
          <w:szCs w:val="24"/>
        </w:rPr>
        <w:t>(o meglio del Centro-Nord, secondo la tipologia adottata dall’Istituto Cattaneo)</w:t>
      </w:r>
      <w:r>
        <w:rPr>
          <w:rFonts w:ascii="Times New Roman" w:hAnsi="Times New Roman" w:cs="Times New Roman"/>
          <w:sz w:val="24"/>
          <w:szCs w:val="24"/>
        </w:rPr>
        <w:t xml:space="preserve"> sono protagoniste, nel periodo più recente, di un profondo sconvolgimento politico, che ha fatto parlare della fine della tradizionale subcultura rossa (Diamanti, </w:t>
      </w:r>
      <w:proofErr w:type="spellStart"/>
      <w:r>
        <w:rPr>
          <w:rFonts w:ascii="Times New Roman" w:hAnsi="Times New Roman" w:cs="Times New Roman"/>
          <w:sz w:val="24"/>
          <w:szCs w:val="24"/>
        </w:rPr>
        <w:t>Ceccarini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Bordignon 2018, Caciagli 2017, </w:t>
      </w:r>
      <w:proofErr w:type="spellStart"/>
      <w:r>
        <w:rPr>
          <w:rFonts w:ascii="Times New Roman" w:hAnsi="Times New Roman" w:cs="Times New Roman"/>
          <w:sz w:val="24"/>
          <w:szCs w:val="24"/>
        </w:rPr>
        <w:t>Ramella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2005). Le Marche, da questo punto di vista, offrono un terreno di indagine particolarmente interessante vista la loro eterogeneità in termini di tradizioni politiche territoriali</w:t>
      </w:r>
      <w:r w:rsidR="00084F07">
        <w:rPr>
          <w:rFonts w:ascii="Times New Roman" w:hAnsi="Times New Roman" w:cs="Times New Roman"/>
          <w:sz w:val="24"/>
          <w:szCs w:val="24"/>
        </w:rPr>
        <w:t>.</w:t>
      </w:r>
    </w:p>
    <w:p w14:paraId="05619A47" w14:textId="033224AF" w:rsidR="00261477" w:rsidRDefault="0069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Obiettivo del lavoro è dunque </w:t>
      </w:r>
      <w:r w:rsidR="00E30A3E">
        <w:rPr>
          <w:rFonts w:ascii="Times New Roman" w:hAnsi="Times New Roman" w:cs="Times New Roman"/>
          <w:sz w:val="24"/>
          <w:szCs w:val="24"/>
        </w:rPr>
        <w:t>esplorare</w:t>
      </w:r>
      <w:r>
        <w:rPr>
          <w:rFonts w:ascii="Times New Roman" w:hAnsi="Times New Roman" w:cs="Times New Roman"/>
          <w:sz w:val="24"/>
          <w:szCs w:val="24"/>
        </w:rPr>
        <w:t xml:space="preserve"> la relazione tra condizioni di svantaggio territoriale e comportamento elettorale</w:t>
      </w:r>
      <w:r w:rsidR="00F07711">
        <w:rPr>
          <w:rFonts w:ascii="Times New Roman" w:hAnsi="Times New Roman" w:cs="Times New Roman"/>
          <w:sz w:val="24"/>
          <w:szCs w:val="24"/>
        </w:rPr>
        <w:t xml:space="preserve"> in serie storica</w:t>
      </w:r>
      <w:r>
        <w:rPr>
          <w:rFonts w:ascii="Times New Roman" w:hAnsi="Times New Roman" w:cs="Times New Roman"/>
          <w:sz w:val="24"/>
          <w:szCs w:val="24"/>
        </w:rPr>
        <w:t xml:space="preserve">. Lo svantaggio territoriale è analizzato facendo riferimento a indicatori socio-economici, socio-demografici e relativi alla distribuzione dei servizi. Il livello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politico viene invece indagato a partire dall’elaborazione dei </w:t>
      </w:r>
      <w:r w:rsidR="00E30A3E">
        <w:rPr>
          <w:rFonts w:ascii="Times New Roman" w:hAnsi="Times New Roman" w:cs="Times New Roman"/>
          <w:sz w:val="24"/>
          <w:szCs w:val="24"/>
        </w:rPr>
        <w:t xml:space="preserve">risultati delle tornate politiche nazionali, </w:t>
      </w:r>
      <w:r>
        <w:rPr>
          <w:rFonts w:ascii="Times New Roman" w:hAnsi="Times New Roman" w:cs="Times New Roman"/>
          <w:sz w:val="24"/>
          <w:szCs w:val="24"/>
        </w:rPr>
        <w:t xml:space="preserve">ma anche facendo ricorso a dati </w:t>
      </w:r>
      <w:r w:rsidR="003F18B8">
        <w:rPr>
          <w:rFonts w:ascii="Times New Roman" w:hAnsi="Times New Roman" w:cs="Times New Roman"/>
          <w:sz w:val="24"/>
          <w:szCs w:val="24"/>
        </w:rPr>
        <w:t>sugli orientamenti dei cittadini provenienti</w:t>
      </w:r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survey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realizzate (da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Università di Urbino) su campioni rappresentativi della popolazione regionale. </w:t>
      </w:r>
    </w:p>
    <w:p w14:paraId="4CF5248F" w14:textId="2AA05BE5" w:rsidR="004950CB" w:rsidRDefault="00695F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fine di </w:t>
      </w:r>
      <w:r w:rsidR="003F18B8">
        <w:rPr>
          <w:rFonts w:ascii="Times New Roman" w:hAnsi="Times New Roman" w:cs="Times New Roman"/>
          <w:sz w:val="24"/>
          <w:szCs w:val="24"/>
        </w:rPr>
        <w:t>restituire le differenze</w:t>
      </w:r>
      <w:r>
        <w:rPr>
          <w:rFonts w:ascii="Times New Roman" w:hAnsi="Times New Roman" w:cs="Times New Roman"/>
          <w:sz w:val="24"/>
          <w:szCs w:val="24"/>
        </w:rPr>
        <w:t xml:space="preserve"> sub-regionali e sub-provinciali è necessario affiancare due diversi tipi di analisi territoriale. Quella basata sui confini amministrativi provinciali, che suddivide la Regione latitudinalmente, e quella costruita sull’asse costa/interno, che separa longitudinalmente le aree di concentrazione di servizi e popolazione da quelle interne e più “fragili”</w:t>
      </w:r>
      <w:r w:rsidR="00CA45A3">
        <w:rPr>
          <w:rFonts w:ascii="Times New Roman" w:hAnsi="Times New Roman" w:cs="Times New Roman"/>
          <w:sz w:val="24"/>
          <w:szCs w:val="24"/>
        </w:rPr>
        <w:t xml:space="preserve"> (</w:t>
      </w:r>
      <w:r w:rsidR="00CA45A3" w:rsidRPr="000C7A33">
        <w:rPr>
          <w:rFonts w:ascii="Times New Roman" w:hAnsi="Times New Roman" w:cs="Times New Roman"/>
          <w:sz w:val="24"/>
          <w:szCs w:val="24"/>
        </w:rPr>
        <w:t xml:space="preserve">Salvatore e Chiodo 2017, Osti </w:t>
      </w:r>
      <w:r w:rsidR="000E5D43" w:rsidRPr="000C7A33">
        <w:rPr>
          <w:rFonts w:ascii="Times New Roman" w:hAnsi="Times New Roman" w:cs="Times New Roman"/>
          <w:i/>
          <w:sz w:val="24"/>
          <w:szCs w:val="24"/>
        </w:rPr>
        <w:t>et a</w:t>
      </w:r>
      <w:r w:rsidR="00A503D5" w:rsidRPr="000C7A33">
        <w:rPr>
          <w:rFonts w:ascii="Times New Roman" w:hAnsi="Times New Roman" w:cs="Times New Roman"/>
          <w:i/>
          <w:sz w:val="24"/>
          <w:szCs w:val="24"/>
        </w:rPr>
        <w:t>l.</w:t>
      </w:r>
      <w:r w:rsidR="00CA45A3" w:rsidRPr="000C7A33">
        <w:rPr>
          <w:rFonts w:ascii="Times New Roman" w:hAnsi="Times New Roman" w:cs="Times New Roman"/>
          <w:sz w:val="24"/>
          <w:szCs w:val="24"/>
        </w:rPr>
        <w:t xml:space="preserve"> 2018</w:t>
      </w:r>
      <w:r w:rsidR="00CA45A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DB2D39" w14:textId="47388217" w:rsidR="00261477" w:rsidRDefault="00695FC2" w:rsidP="004950CB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Dall’accostamento delle mappe risultanti dall’analisi ci attendiamo alcune conferme e precisazioni sulla tesi della “vendetta dei luoghi abbandonati”</w:t>
      </w:r>
      <w:r w:rsidR="00E30A3E">
        <w:rPr>
          <w:rFonts w:ascii="Times New Roman" w:hAnsi="Times New Roman" w:cs="Times New Roman"/>
          <w:sz w:val="24"/>
          <w:szCs w:val="24"/>
        </w:rPr>
        <w:t xml:space="preserve"> e sulla linearità tra fragilità economica, crisi e populismo</w:t>
      </w:r>
      <w:r>
        <w:rPr>
          <w:rFonts w:ascii="Times New Roman" w:hAnsi="Times New Roman" w:cs="Times New Roman"/>
          <w:sz w:val="24"/>
          <w:szCs w:val="24"/>
        </w:rPr>
        <w:t>.</w:t>
      </w:r>
      <w:r w:rsidR="004950CB">
        <w:rPr>
          <w:rFonts w:ascii="Times New Roman" w:hAnsi="Times New Roman" w:cs="Times New Roman"/>
          <w:sz w:val="24"/>
          <w:szCs w:val="24"/>
        </w:rPr>
        <w:t xml:space="preserve"> Occorre </w:t>
      </w:r>
      <w:r w:rsidR="00F07711">
        <w:rPr>
          <w:rFonts w:ascii="Times New Roman" w:hAnsi="Times New Roman" w:cs="Times New Roman"/>
          <w:sz w:val="24"/>
          <w:szCs w:val="24"/>
        </w:rPr>
        <w:t>infatti</w:t>
      </w:r>
      <w:r w:rsidR="004950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chieder</w:t>
      </w:r>
      <w:r w:rsidR="004950C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 contro chi questi territori si sarebbero vendicati. Se, cioè, il voto dei territori lasciati indietro debba esser</w:t>
      </w:r>
      <w:r w:rsidR="004950CB">
        <w:rPr>
          <w:rFonts w:ascii="Times New Roman" w:hAnsi="Times New Roman" w:cs="Times New Roman"/>
          <w:sz w:val="24"/>
          <w:szCs w:val="24"/>
        </w:rPr>
        <w:t xml:space="preserve">e considerato un voto populista: in questo caso, </w:t>
      </w:r>
      <w:r>
        <w:rPr>
          <w:rFonts w:ascii="Times New Roman" w:hAnsi="Times New Roman" w:cs="Times New Roman"/>
          <w:sz w:val="24"/>
          <w:szCs w:val="24"/>
        </w:rPr>
        <w:t xml:space="preserve">secondo la lettura di </w:t>
      </w:r>
      <w:proofErr w:type="spellStart"/>
      <w:r>
        <w:rPr>
          <w:rFonts w:ascii="Times New Roman" w:hAnsi="Times New Roman" w:cs="Times New Roman"/>
          <w:sz w:val="24"/>
          <w:szCs w:val="24"/>
        </w:rPr>
        <w:t>Inglehart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Norris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0C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2016)</w:t>
      </w:r>
      <w:r w:rsidR="004950C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0CB">
        <w:rPr>
          <w:rFonts w:ascii="Times New Roman" w:hAnsi="Times New Roman" w:cs="Times New Roman"/>
          <w:sz w:val="24"/>
          <w:szCs w:val="24"/>
        </w:rPr>
        <w:t>dovrebbe risultare associato</w:t>
      </w:r>
      <w:r>
        <w:rPr>
          <w:rFonts w:ascii="Times New Roman" w:hAnsi="Times New Roman" w:cs="Times New Roman"/>
          <w:sz w:val="24"/>
          <w:szCs w:val="24"/>
        </w:rPr>
        <w:t xml:space="preserve"> ad una serie di tratti culturali come l’autoritarismo, il tradizionalismo, l’ostilità verso gli immigrati, il rifiuto dei cosiddetti </w:t>
      </w:r>
      <w:proofErr w:type="spellStart"/>
      <w:r>
        <w:rPr>
          <w:rFonts w:ascii="Times New Roman" w:hAnsi="Times New Roman" w:cs="Times New Roman"/>
          <w:sz w:val="24"/>
          <w:szCs w:val="24"/>
        </w:rPr>
        <w:t>saperi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esperti. Oppure, se si tratta più semplicemente di un voto di rifiuto dei partiti che negli ultimi decenni hanno coinciso con l’establishment a diverse scale, ovvero i partiti cartellizzati (Katz 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1995), senza che questo significhi, necessariamente, un’adesione a tali orientamenti e valori.</w:t>
      </w:r>
    </w:p>
    <w:p w14:paraId="3A84D2C2" w14:textId="77777777" w:rsidR="00261477" w:rsidRDefault="00261477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4964082" w14:textId="62DAF223" w:rsidR="00261477" w:rsidRPr="008A1D9E" w:rsidRDefault="00695FC2">
      <w:pPr>
        <w:rPr>
          <w:rFonts w:ascii="Times New Roman" w:hAnsi="Times New Roman" w:cs="Times New Roman"/>
          <w:b/>
          <w:sz w:val="24"/>
          <w:szCs w:val="24"/>
        </w:rPr>
      </w:pPr>
      <w:r w:rsidRPr="008A1D9E">
        <w:rPr>
          <w:rFonts w:ascii="Times New Roman" w:hAnsi="Times New Roman" w:cs="Times New Roman"/>
          <w:b/>
          <w:sz w:val="24"/>
          <w:szCs w:val="24"/>
        </w:rPr>
        <w:t>Riferimenti</w:t>
      </w:r>
      <w:r w:rsidR="008A1D9E" w:rsidRPr="008A1D9E">
        <w:rPr>
          <w:rFonts w:ascii="Times New Roman" w:hAnsi="Times New Roman" w:cs="Times New Roman"/>
          <w:b/>
          <w:sz w:val="24"/>
          <w:szCs w:val="24"/>
        </w:rPr>
        <w:t xml:space="preserve"> bibliografici</w:t>
      </w:r>
    </w:p>
    <w:p w14:paraId="2749FE0B" w14:textId="79B2EFA8" w:rsidR="00B80C12" w:rsidRDefault="00B8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Caciagli, M. (2017) </w:t>
      </w:r>
      <w:r w:rsidRPr="00B80C12">
        <w:rPr>
          <w:rFonts w:ascii="Times New Roman" w:hAnsi="Times New Roman" w:cs="Times New Roman"/>
          <w:i/>
        </w:rPr>
        <w:t>Addio alla provincia rossa. Origini, apogeo e declino di una cultura politica</w:t>
      </w:r>
      <w:r>
        <w:rPr>
          <w:rFonts w:ascii="Times New Roman" w:hAnsi="Times New Roman" w:cs="Times New Roman"/>
        </w:rPr>
        <w:t>, Roma, Carocci.</w:t>
      </w:r>
    </w:p>
    <w:p w14:paraId="16B6409B" w14:textId="54565626" w:rsidR="00261477" w:rsidRDefault="00695FC2">
      <w:pPr>
        <w:rPr>
          <w:rFonts w:ascii="Times New Roman" w:hAnsi="Times New Roman" w:cs="Times New Roman"/>
        </w:rPr>
      </w:pPr>
      <w:r w:rsidRPr="008A1D9E">
        <w:rPr>
          <w:rFonts w:ascii="Times New Roman" w:hAnsi="Times New Roman" w:cs="Times New Roman"/>
        </w:rPr>
        <w:t xml:space="preserve">Diamanti, I. (2018) </w:t>
      </w:r>
      <w:r w:rsidRPr="008A1D9E">
        <w:rPr>
          <w:rFonts w:ascii="Times New Roman" w:hAnsi="Times New Roman" w:cs="Times New Roman"/>
          <w:i/>
        </w:rPr>
        <w:t>Alla periferia della crisi. Il populismo e il disagio della democrazia rappresentativa</w:t>
      </w:r>
      <w:r w:rsidRPr="008A1D9E">
        <w:rPr>
          <w:rFonts w:ascii="Times New Roman" w:hAnsi="Times New Roman" w:cs="Times New Roman"/>
        </w:rPr>
        <w:t>,</w:t>
      </w:r>
      <w:r w:rsidR="008A1D9E">
        <w:rPr>
          <w:rFonts w:ascii="Times New Roman" w:hAnsi="Times New Roman" w:cs="Times New Roman"/>
        </w:rPr>
        <w:t xml:space="preserve"> in Stato e mercato, 1/2018:</w:t>
      </w:r>
      <w:r w:rsidRPr="008A1D9E">
        <w:rPr>
          <w:rFonts w:ascii="Times New Roman" w:hAnsi="Times New Roman" w:cs="Times New Roman"/>
        </w:rPr>
        <w:t xml:space="preserve"> 117-126 </w:t>
      </w:r>
    </w:p>
    <w:p w14:paraId="017014EA" w14:textId="13405D5A" w:rsidR="00B80C12" w:rsidRPr="008A1D9E" w:rsidRDefault="00B8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Diamanti, I., </w:t>
      </w:r>
      <w:proofErr w:type="spellStart"/>
      <w:r>
        <w:rPr>
          <w:rFonts w:ascii="Times New Roman" w:hAnsi="Times New Roman" w:cs="Times New Roman"/>
        </w:rPr>
        <w:t>Ceccarini</w:t>
      </w:r>
      <w:proofErr w:type="spellEnd"/>
      <w:r>
        <w:rPr>
          <w:rFonts w:ascii="Times New Roman" w:hAnsi="Times New Roman" w:cs="Times New Roman"/>
        </w:rPr>
        <w:t xml:space="preserve">, L. e Bordignon, F. (2018) </w:t>
      </w:r>
      <w:r w:rsidRPr="00B80C12">
        <w:rPr>
          <w:rFonts w:ascii="Times New Roman" w:hAnsi="Times New Roman" w:cs="Times New Roman"/>
          <w:i/>
        </w:rPr>
        <w:t>Le divergenze parallele. L’Italia: dal voto liquido al voto devoto</w:t>
      </w:r>
      <w:r>
        <w:rPr>
          <w:rFonts w:ascii="Times New Roman" w:hAnsi="Times New Roman" w:cs="Times New Roman"/>
        </w:rPr>
        <w:t>, Roma-Bari, Laterza.</w:t>
      </w:r>
    </w:p>
    <w:p w14:paraId="6EE3A802" w14:textId="77777777" w:rsidR="00261477" w:rsidRPr="008A1D9E" w:rsidRDefault="00695FC2">
      <w:pPr>
        <w:pStyle w:val="NormaleWeb"/>
        <w:rPr>
          <w:sz w:val="22"/>
          <w:szCs w:val="22"/>
          <w:lang w:val="en-US"/>
        </w:rPr>
      </w:pPr>
      <w:proofErr w:type="spellStart"/>
      <w:r w:rsidRPr="008A1D9E">
        <w:rPr>
          <w:sz w:val="22"/>
          <w:szCs w:val="22"/>
          <w:lang w:val="en-US"/>
        </w:rPr>
        <w:t>Fuguitt</w:t>
      </w:r>
      <w:proofErr w:type="spellEnd"/>
      <w:r w:rsidRPr="008A1D9E">
        <w:rPr>
          <w:sz w:val="22"/>
          <w:szCs w:val="22"/>
          <w:lang w:val="en-US"/>
        </w:rPr>
        <w:t xml:space="preserve">, G. (1971) </w:t>
      </w:r>
      <w:r w:rsidRPr="008A1D9E">
        <w:rPr>
          <w:i/>
          <w:sz w:val="22"/>
          <w:szCs w:val="22"/>
          <w:lang w:val="en-US"/>
        </w:rPr>
        <w:t>The Places Left Behind: Population Trends and Policy for Rural America</w:t>
      </w:r>
      <w:r w:rsidRPr="008A1D9E">
        <w:rPr>
          <w:sz w:val="22"/>
          <w:szCs w:val="22"/>
          <w:lang w:val="en-US"/>
        </w:rPr>
        <w:t xml:space="preserve">, in Rural Sociology, volume 36, </w:t>
      </w:r>
      <w:proofErr w:type="spellStart"/>
      <w:r w:rsidRPr="008A1D9E">
        <w:rPr>
          <w:sz w:val="22"/>
          <w:szCs w:val="22"/>
          <w:lang w:val="en-US"/>
        </w:rPr>
        <w:t>fascicolo</w:t>
      </w:r>
      <w:proofErr w:type="spellEnd"/>
      <w:r w:rsidRPr="008A1D9E">
        <w:rPr>
          <w:sz w:val="22"/>
          <w:szCs w:val="22"/>
          <w:lang w:val="en-US"/>
        </w:rPr>
        <w:t xml:space="preserve"> 4. </w:t>
      </w:r>
    </w:p>
    <w:p w14:paraId="2EB14545" w14:textId="781D7781" w:rsidR="00261477" w:rsidRPr="008A1D9E" w:rsidRDefault="00695FC2">
      <w:pPr>
        <w:pStyle w:val="NormaleWeb"/>
        <w:rPr>
          <w:sz w:val="22"/>
          <w:szCs w:val="22"/>
          <w:lang w:val="en-US"/>
        </w:rPr>
      </w:pPr>
      <w:r w:rsidRPr="008A1D9E">
        <w:rPr>
          <w:sz w:val="22"/>
          <w:szCs w:val="22"/>
          <w:lang w:val="en-US"/>
        </w:rPr>
        <w:t xml:space="preserve">Gordon, I. (2018) </w:t>
      </w:r>
      <w:r w:rsidRPr="008A1D9E">
        <w:rPr>
          <w:i/>
          <w:sz w:val="22"/>
          <w:szCs w:val="22"/>
          <w:lang w:val="en-US"/>
        </w:rPr>
        <w:t xml:space="preserve">In what sense left behind by </w:t>
      </w:r>
      <w:proofErr w:type="spellStart"/>
      <w:r w:rsidRPr="008A1D9E">
        <w:rPr>
          <w:i/>
          <w:sz w:val="22"/>
          <w:szCs w:val="22"/>
          <w:lang w:val="en-US"/>
        </w:rPr>
        <w:t>globalisation</w:t>
      </w:r>
      <w:proofErr w:type="spellEnd"/>
      <w:r w:rsidRPr="008A1D9E">
        <w:rPr>
          <w:i/>
          <w:sz w:val="22"/>
          <w:szCs w:val="22"/>
          <w:lang w:val="en-US"/>
        </w:rPr>
        <w:t>? Looking for a less reductionist geography of the populist surge in Europe</w:t>
      </w:r>
      <w:r w:rsidR="008A1D9E">
        <w:rPr>
          <w:sz w:val="22"/>
          <w:szCs w:val="22"/>
          <w:lang w:val="en-US"/>
        </w:rPr>
        <w:t>,</w:t>
      </w:r>
      <w:r w:rsidRPr="008A1D9E">
        <w:rPr>
          <w:sz w:val="22"/>
          <w:szCs w:val="22"/>
          <w:lang w:val="en-US"/>
        </w:rPr>
        <w:t xml:space="preserve"> Cambridge Journal of Regio</w:t>
      </w:r>
      <w:r w:rsidR="008A1D9E">
        <w:rPr>
          <w:sz w:val="22"/>
          <w:szCs w:val="22"/>
          <w:lang w:val="en-US"/>
        </w:rPr>
        <w:t>ns, Economy and Society, 11 (1):</w:t>
      </w:r>
      <w:r w:rsidRPr="008A1D9E">
        <w:rPr>
          <w:sz w:val="22"/>
          <w:szCs w:val="22"/>
          <w:lang w:val="en-US"/>
        </w:rPr>
        <w:t xml:space="preserve"> 95-113. </w:t>
      </w:r>
    </w:p>
    <w:p w14:paraId="61BB3B4F" w14:textId="77777777" w:rsidR="00261477" w:rsidRDefault="00695FC2">
      <w:pPr>
        <w:pStyle w:val="NormaleWeb"/>
        <w:rPr>
          <w:sz w:val="22"/>
          <w:szCs w:val="22"/>
          <w:lang w:val="en-US"/>
        </w:rPr>
      </w:pPr>
      <w:r w:rsidRPr="008A1D9E">
        <w:rPr>
          <w:sz w:val="22"/>
          <w:szCs w:val="22"/>
          <w:lang w:val="en-US"/>
        </w:rPr>
        <w:t xml:space="preserve">Inglehart, R.F., Norris, P., (2016) </w:t>
      </w:r>
      <w:r w:rsidRPr="008A1D9E">
        <w:rPr>
          <w:i/>
          <w:sz w:val="22"/>
          <w:szCs w:val="22"/>
          <w:lang w:val="en-US"/>
        </w:rPr>
        <w:t>Trump, Brexit, and the Rise of Populism: Economic Have-Nots and Cultural Backlash</w:t>
      </w:r>
      <w:r w:rsidRPr="008A1D9E">
        <w:rPr>
          <w:sz w:val="22"/>
          <w:szCs w:val="22"/>
          <w:lang w:val="en-US"/>
        </w:rPr>
        <w:t xml:space="preserve">, Faculty Research Working Paper Series, RWP16-026, Harvard Kennedy School. </w:t>
      </w:r>
    </w:p>
    <w:p w14:paraId="42EA5430" w14:textId="3BE16BFB" w:rsidR="004950CB" w:rsidRPr="008A1D9E" w:rsidRDefault="004950CB" w:rsidP="004950CB">
      <w:pPr>
        <w:pStyle w:val="NormaleWeb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Katz, R.S. e </w:t>
      </w:r>
      <w:proofErr w:type="spellStart"/>
      <w:r>
        <w:rPr>
          <w:sz w:val="22"/>
          <w:szCs w:val="22"/>
          <w:lang w:val="en-US"/>
        </w:rPr>
        <w:t>Mair</w:t>
      </w:r>
      <w:proofErr w:type="spellEnd"/>
      <w:r>
        <w:rPr>
          <w:sz w:val="22"/>
          <w:szCs w:val="22"/>
          <w:lang w:val="en-US"/>
        </w:rPr>
        <w:t xml:space="preserve">, P. (1995) </w:t>
      </w:r>
      <w:r w:rsidRPr="004950CB">
        <w:rPr>
          <w:sz w:val="22"/>
          <w:szCs w:val="22"/>
          <w:lang w:val="en-US"/>
        </w:rPr>
        <w:t>Changing Models of Party Organization and Party Democracy</w:t>
      </w:r>
      <w:r>
        <w:rPr>
          <w:sz w:val="22"/>
          <w:szCs w:val="22"/>
          <w:lang w:val="en-US"/>
        </w:rPr>
        <w:t xml:space="preserve">. </w:t>
      </w:r>
      <w:r w:rsidRPr="004950CB">
        <w:rPr>
          <w:sz w:val="22"/>
          <w:szCs w:val="22"/>
          <w:lang w:val="en-US"/>
        </w:rPr>
        <w:t>The Emergence of the Cartel Party</w:t>
      </w:r>
      <w:r>
        <w:rPr>
          <w:sz w:val="22"/>
          <w:szCs w:val="22"/>
          <w:lang w:val="en-US"/>
        </w:rPr>
        <w:t xml:space="preserve">, Party Politics, 1(1): </w:t>
      </w:r>
      <w:r w:rsidRPr="004950CB">
        <w:rPr>
          <w:sz w:val="22"/>
          <w:szCs w:val="22"/>
          <w:lang w:val="en-US"/>
        </w:rPr>
        <w:t>5–28.</w:t>
      </w:r>
    </w:p>
    <w:p w14:paraId="211A2E75" w14:textId="30121E28" w:rsidR="000E5D43" w:rsidRPr="008A1D9E" w:rsidRDefault="00695FC2">
      <w:pPr>
        <w:pStyle w:val="NormaleWeb"/>
        <w:rPr>
          <w:sz w:val="22"/>
          <w:szCs w:val="22"/>
          <w:lang w:val="en-US"/>
        </w:rPr>
      </w:pPr>
      <w:proofErr w:type="spellStart"/>
      <w:r w:rsidRPr="008A1D9E">
        <w:rPr>
          <w:sz w:val="22"/>
          <w:szCs w:val="22"/>
          <w:lang w:val="en-US"/>
        </w:rPr>
        <w:t>Mudde</w:t>
      </w:r>
      <w:proofErr w:type="spellEnd"/>
      <w:r w:rsidRPr="008A1D9E">
        <w:rPr>
          <w:sz w:val="22"/>
          <w:szCs w:val="22"/>
          <w:lang w:val="en-US"/>
        </w:rPr>
        <w:t xml:space="preserve">, C.R., </w:t>
      </w:r>
      <w:proofErr w:type="spellStart"/>
      <w:r w:rsidRPr="008A1D9E">
        <w:rPr>
          <w:sz w:val="22"/>
          <w:szCs w:val="22"/>
          <w:lang w:val="en-US"/>
        </w:rPr>
        <w:t>Kaltwasser</w:t>
      </w:r>
      <w:proofErr w:type="spellEnd"/>
      <w:r w:rsidRPr="008A1D9E">
        <w:rPr>
          <w:sz w:val="22"/>
          <w:szCs w:val="22"/>
          <w:lang w:val="en-US"/>
        </w:rPr>
        <w:t xml:space="preserve">, C. (2013), </w:t>
      </w:r>
      <w:r w:rsidRPr="008A1D9E">
        <w:rPr>
          <w:i/>
          <w:sz w:val="22"/>
          <w:szCs w:val="22"/>
          <w:lang w:val="en-US"/>
        </w:rPr>
        <w:t>Populism</w:t>
      </w:r>
      <w:r w:rsidRPr="008A1D9E">
        <w:rPr>
          <w:sz w:val="22"/>
          <w:szCs w:val="22"/>
          <w:lang w:val="en-US"/>
        </w:rPr>
        <w:t xml:space="preserve">, in M. </w:t>
      </w:r>
      <w:proofErr w:type="spellStart"/>
      <w:r w:rsidRPr="008A1D9E">
        <w:rPr>
          <w:sz w:val="22"/>
          <w:szCs w:val="22"/>
          <w:lang w:val="en-US"/>
        </w:rPr>
        <w:t>Freeden</w:t>
      </w:r>
      <w:proofErr w:type="spellEnd"/>
      <w:r w:rsidRPr="008A1D9E">
        <w:rPr>
          <w:sz w:val="22"/>
          <w:szCs w:val="22"/>
          <w:lang w:val="en-US"/>
        </w:rPr>
        <w:t xml:space="preserve">, L.T. Sargent and M. </w:t>
      </w:r>
      <w:proofErr w:type="spellStart"/>
      <w:r w:rsidRPr="008A1D9E">
        <w:rPr>
          <w:sz w:val="22"/>
          <w:szCs w:val="22"/>
          <w:lang w:val="en-US"/>
        </w:rPr>
        <w:t>Stears</w:t>
      </w:r>
      <w:proofErr w:type="spellEnd"/>
      <w:r w:rsidRPr="008A1D9E">
        <w:rPr>
          <w:sz w:val="22"/>
          <w:szCs w:val="22"/>
          <w:lang w:val="en-US"/>
        </w:rPr>
        <w:t xml:space="preserve"> (</w:t>
      </w:r>
      <w:proofErr w:type="spellStart"/>
      <w:r w:rsidRPr="008A1D9E">
        <w:rPr>
          <w:sz w:val="22"/>
          <w:szCs w:val="22"/>
          <w:lang w:val="en-US"/>
        </w:rPr>
        <w:t>eds</w:t>
      </w:r>
      <w:proofErr w:type="spellEnd"/>
      <w:r w:rsidRPr="008A1D9E">
        <w:rPr>
          <w:sz w:val="22"/>
          <w:szCs w:val="22"/>
          <w:lang w:val="en-US"/>
        </w:rPr>
        <w:t>), The Oxford Ha</w:t>
      </w:r>
      <w:r w:rsidR="008A1D9E">
        <w:rPr>
          <w:sz w:val="22"/>
          <w:szCs w:val="22"/>
          <w:lang w:val="en-US"/>
        </w:rPr>
        <w:t xml:space="preserve">ndbook of Political Ideologies, </w:t>
      </w:r>
      <w:r w:rsidRPr="008A1D9E">
        <w:rPr>
          <w:sz w:val="22"/>
          <w:szCs w:val="22"/>
          <w:lang w:val="en-US"/>
        </w:rPr>
        <w:t>Oxford: Oxford Universit</w:t>
      </w:r>
      <w:r w:rsidR="008A1D9E">
        <w:rPr>
          <w:sz w:val="22"/>
          <w:szCs w:val="22"/>
          <w:lang w:val="en-US"/>
        </w:rPr>
        <w:t>y Press</w:t>
      </w:r>
      <w:r w:rsidRPr="008A1D9E">
        <w:rPr>
          <w:sz w:val="22"/>
          <w:szCs w:val="22"/>
          <w:lang w:val="en-US"/>
        </w:rPr>
        <w:t xml:space="preserve">. </w:t>
      </w:r>
    </w:p>
    <w:p w14:paraId="226BB82D" w14:textId="134979EF" w:rsidR="000E5D43" w:rsidRDefault="000E5D43" w:rsidP="000E5D43">
      <w:pPr>
        <w:rPr>
          <w:rFonts w:ascii="Times New Roman" w:hAnsi="Times New Roman" w:cs="Times New Roman"/>
        </w:rPr>
      </w:pPr>
      <w:r w:rsidRPr="008A1D9E">
        <w:rPr>
          <w:rFonts w:ascii="Times New Roman" w:hAnsi="Times New Roman" w:cs="Times New Roman"/>
        </w:rPr>
        <w:t>Osti, G., Carrosio, G.</w:t>
      </w:r>
      <w:proofErr w:type="gramStart"/>
      <w:r w:rsidRPr="008A1D9E">
        <w:rPr>
          <w:rFonts w:ascii="Times New Roman" w:hAnsi="Times New Roman" w:cs="Times New Roman"/>
        </w:rPr>
        <w:t>,  Zanetti</w:t>
      </w:r>
      <w:proofErr w:type="gramEnd"/>
      <w:r w:rsidRPr="008A1D9E">
        <w:rPr>
          <w:rFonts w:ascii="Times New Roman" w:hAnsi="Times New Roman" w:cs="Times New Roman"/>
        </w:rPr>
        <w:t xml:space="preserve">, C. e Luisi, D.  (2017) </w:t>
      </w:r>
      <w:r w:rsidRPr="008A1D9E">
        <w:rPr>
          <w:rFonts w:ascii="Times New Roman" w:hAnsi="Times New Roman" w:cs="Times New Roman"/>
          <w:i/>
        </w:rPr>
        <w:t xml:space="preserve">Scuola, arte, cultura. Esiste un divario per le aree rurali fragili </w:t>
      </w:r>
      <w:proofErr w:type="gramStart"/>
      <w:r w:rsidRPr="008A1D9E">
        <w:rPr>
          <w:rFonts w:ascii="Times New Roman" w:hAnsi="Times New Roman" w:cs="Times New Roman"/>
          <w:i/>
        </w:rPr>
        <w:t>italiane?</w:t>
      </w:r>
      <w:r w:rsidR="008A1D9E">
        <w:rPr>
          <w:rFonts w:ascii="Times New Roman" w:hAnsi="Times New Roman" w:cs="Times New Roman"/>
          <w:i/>
        </w:rPr>
        <w:t>,</w:t>
      </w:r>
      <w:proofErr w:type="gramEnd"/>
      <w:r w:rsidRPr="008A1D9E">
        <w:rPr>
          <w:rFonts w:ascii="Times New Roman" w:hAnsi="Times New Roman" w:cs="Times New Roman"/>
        </w:rPr>
        <w:t xml:space="preserve"> </w:t>
      </w:r>
      <w:r w:rsidR="008A1D9E" w:rsidRPr="008A1D9E">
        <w:rPr>
          <w:rFonts w:ascii="Times New Roman" w:hAnsi="Times New Roman" w:cs="Times New Roman"/>
        </w:rPr>
        <w:t>i</w:t>
      </w:r>
      <w:r w:rsidRPr="008A1D9E">
        <w:rPr>
          <w:rFonts w:ascii="Times New Roman" w:hAnsi="Times New Roman" w:cs="Times New Roman"/>
        </w:rPr>
        <w:t>n Culture della Sostenibilità - Anno X - N. 19, I semestre: 7-15.</w:t>
      </w:r>
    </w:p>
    <w:p w14:paraId="438E126A" w14:textId="02F21A14" w:rsidR="00B23AC1" w:rsidRPr="008A1D9E" w:rsidRDefault="00B23AC1" w:rsidP="000E5D4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Ramella</w:t>
      </w:r>
      <w:proofErr w:type="spellEnd"/>
      <w:r>
        <w:rPr>
          <w:rFonts w:ascii="Times New Roman" w:hAnsi="Times New Roman" w:cs="Times New Roman"/>
        </w:rPr>
        <w:t xml:space="preserve">, F. (2005) </w:t>
      </w:r>
      <w:r w:rsidRPr="00B23AC1">
        <w:rPr>
          <w:rFonts w:ascii="Times New Roman" w:hAnsi="Times New Roman" w:cs="Times New Roman"/>
          <w:i/>
        </w:rPr>
        <w:t>Cuore rosso? Viaggio politico nell’Italia di mezzo</w:t>
      </w:r>
      <w:r>
        <w:rPr>
          <w:rFonts w:ascii="Times New Roman" w:hAnsi="Times New Roman" w:cs="Times New Roman"/>
        </w:rPr>
        <w:t>, Roma, Donzelli.</w:t>
      </w:r>
    </w:p>
    <w:p w14:paraId="31286436" w14:textId="218D2620" w:rsidR="008A1D9E" w:rsidRDefault="008A1D9E" w:rsidP="008A1D9E">
      <w:pPr>
        <w:rPr>
          <w:rFonts w:ascii="Times New Roman" w:hAnsi="Times New Roman" w:cs="Times New Roman"/>
          <w:lang w:val="en-US"/>
        </w:rPr>
      </w:pPr>
      <w:proofErr w:type="spellStart"/>
      <w:r w:rsidRPr="008A1D9E">
        <w:rPr>
          <w:rFonts w:ascii="Times New Roman" w:hAnsi="Times New Roman" w:cs="Times New Roman"/>
          <w:lang w:val="en-US"/>
        </w:rPr>
        <w:t>Rodríguez-Pose</w:t>
      </w:r>
      <w:proofErr w:type="spellEnd"/>
      <w:r w:rsidRPr="008A1D9E">
        <w:rPr>
          <w:rFonts w:ascii="Times New Roman" w:hAnsi="Times New Roman" w:cs="Times New Roman"/>
          <w:lang w:val="en-US"/>
        </w:rPr>
        <w:t xml:space="preserve">, A. (2017) </w:t>
      </w:r>
      <w:r w:rsidRPr="008A1D9E">
        <w:rPr>
          <w:rFonts w:ascii="Times New Roman" w:hAnsi="Times New Roman" w:cs="Times New Roman"/>
          <w:i/>
          <w:lang w:val="en-US"/>
        </w:rPr>
        <w:t>The revenge of the places that don’t matter (and what to do about it)</w:t>
      </w:r>
      <w:r>
        <w:rPr>
          <w:rFonts w:ascii="Times New Roman" w:hAnsi="Times New Roman" w:cs="Times New Roman"/>
          <w:lang w:val="en-US"/>
        </w:rPr>
        <w:t>,</w:t>
      </w:r>
      <w:r w:rsidRPr="008A1D9E">
        <w:rPr>
          <w:rFonts w:ascii="Times New Roman" w:hAnsi="Times New Roman" w:cs="Times New Roman"/>
          <w:lang w:val="en-US"/>
        </w:rPr>
        <w:t xml:space="preserve"> Cambridge Journal of Regions, Economy and Society, 11 (1): 189-209. </w:t>
      </w:r>
    </w:p>
    <w:p w14:paraId="2232081A" w14:textId="49232EEB" w:rsidR="00D879BA" w:rsidRPr="008A1D9E" w:rsidRDefault="00D879BA" w:rsidP="00D879B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Rossi, U. (2018) </w:t>
      </w:r>
      <w:r w:rsidRPr="00D879BA">
        <w:rPr>
          <w:rFonts w:ascii="Times New Roman" w:hAnsi="Times New Roman" w:cs="Times New Roman"/>
          <w:i/>
          <w:lang w:val="en-US"/>
        </w:rPr>
        <w:t>The populist eruption and the urban question</w:t>
      </w:r>
      <w:r>
        <w:rPr>
          <w:rFonts w:ascii="Times New Roman" w:hAnsi="Times New Roman" w:cs="Times New Roman"/>
          <w:lang w:val="en-US"/>
        </w:rPr>
        <w:t>, i</w:t>
      </w:r>
      <w:r w:rsidRPr="00D879BA"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lang w:val="en-US"/>
        </w:rPr>
        <w:t xml:space="preserve"> Urban Geography, 39(9): 1425-30</w:t>
      </w:r>
      <w:r w:rsidRPr="00D879BA">
        <w:rPr>
          <w:rFonts w:ascii="Times New Roman" w:hAnsi="Times New Roman" w:cs="Times New Roman"/>
          <w:lang w:val="en-US"/>
        </w:rPr>
        <w:t>.</w:t>
      </w:r>
    </w:p>
    <w:p w14:paraId="199B8C02" w14:textId="15DB5240" w:rsidR="000E5D43" w:rsidRPr="008A1D9E" w:rsidRDefault="000E5D43">
      <w:pPr>
        <w:pStyle w:val="NormaleWeb"/>
        <w:rPr>
          <w:sz w:val="22"/>
          <w:szCs w:val="22"/>
        </w:rPr>
      </w:pPr>
      <w:r w:rsidRPr="008A1D9E">
        <w:rPr>
          <w:sz w:val="22"/>
          <w:szCs w:val="22"/>
        </w:rPr>
        <w:t xml:space="preserve">Salvatore, R. e Chiodo, E. (2017) </w:t>
      </w:r>
      <w:r w:rsidRPr="008A1D9E">
        <w:rPr>
          <w:i/>
          <w:sz w:val="22"/>
          <w:szCs w:val="22"/>
        </w:rPr>
        <w:t>Non più e non ancora. Le aree fragili tra conservazione ambientale, cambiamento sociale e sviluppo turistico</w:t>
      </w:r>
      <w:r w:rsidRPr="008A1D9E">
        <w:rPr>
          <w:sz w:val="22"/>
          <w:szCs w:val="22"/>
        </w:rPr>
        <w:t>, Milano, Franco Angeli.</w:t>
      </w:r>
    </w:p>
    <w:p w14:paraId="1D672DA7" w14:textId="79A4F518" w:rsidR="00261477" w:rsidRPr="008A1D9E" w:rsidRDefault="00695FC2">
      <w:pPr>
        <w:pStyle w:val="NormaleWeb"/>
        <w:rPr>
          <w:sz w:val="22"/>
          <w:szCs w:val="22"/>
          <w:lang w:val="en-US"/>
        </w:rPr>
      </w:pPr>
      <w:proofErr w:type="spellStart"/>
      <w:r w:rsidRPr="008A1D9E">
        <w:rPr>
          <w:sz w:val="22"/>
          <w:szCs w:val="22"/>
          <w:lang w:val="en-US"/>
        </w:rPr>
        <w:t>Scoones</w:t>
      </w:r>
      <w:proofErr w:type="spellEnd"/>
      <w:r w:rsidRPr="008A1D9E">
        <w:rPr>
          <w:sz w:val="22"/>
          <w:szCs w:val="22"/>
          <w:lang w:val="en-US"/>
        </w:rPr>
        <w:t xml:space="preserve">, </w:t>
      </w:r>
      <w:r w:rsidR="008A1D9E">
        <w:rPr>
          <w:sz w:val="22"/>
          <w:szCs w:val="22"/>
          <w:lang w:val="en-US"/>
        </w:rPr>
        <w:t xml:space="preserve">I., </w:t>
      </w:r>
      <w:r w:rsidRPr="008A1D9E">
        <w:rPr>
          <w:sz w:val="22"/>
          <w:szCs w:val="22"/>
          <w:lang w:val="en-US"/>
        </w:rPr>
        <w:t xml:space="preserve">Edelman, </w:t>
      </w:r>
      <w:r w:rsidR="008A1D9E">
        <w:rPr>
          <w:sz w:val="22"/>
          <w:szCs w:val="22"/>
          <w:lang w:val="en-US"/>
        </w:rPr>
        <w:t xml:space="preserve">M., </w:t>
      </w:r>
      <w:r w:rsidRPr="008A1D9E">
        <w:rPr>
          <w:sz w:val="22"/>
          <w:szCs w:val="22"/>
          <w:lang w:val="en-US"/>
        </w:rPr>
        <w:t>Borras</w:t>
      </w:r>
      <w:r w:rsidR="008A1D9E">
        <w:rPr>
          <w:sz w:val="22"/>
          <w:szCs w:val="22"/>
          <w:lang w:val="en-US"/>
        </w:rPr>
        <w:t>,</w:t>
      </w:r>
      <w:r w:rsidRPr="008A1D9E">
        <w:rPr>
          <w:sz w:val="22"/>
          <w:szCs w:val="22"/>
          <w:lang w:val="en-US"/>
        </w:rPr>
        <w:t xml:space="preserve"> </w:t>
      </w:r>
      <w:r w:rsidR="008A1D9E">
        <w:rPr>
          <w:sz w:val="22"/>
          <w:szCs w:val="22"/>
          <w:lang w:val="en-US"/>
        </w:rPr>
        <w:t xml:space="preserve">S.M. </w:t>
      </w:r>
      <w:r w:rsidRPr="008A1D9E">
        <w:rPr>
          <w:sz w:val="22"/>
          <w:szCs w:val="22"/>
          <w:lang w:val="en-US"/>
        </w:rPr>
        <w:t xml:space="preserve">Hall, </w:t>
      </w:r>
      <w:r w:rsidR="008A1D9E">
        <w:rPr>
          <w:sz w:val="22"/>
          <w:szCs w:val="22"/>
          <w:lang w:val="en-US"/>
        </w:rPr>
        <w:t xml:space="preserve">R., </w:t>
      </w:r>
      <w:r w:rsidRPr="008A1D9E">
        <w:rPr>
          <w:sz w:val="22"/>
          <w:szCs w:val="22"/>
          <w:lang w:val="en-US"/>
        </w:rPr>
        <w:t>Wolford</w:t>
      </w:r>
      <w:r w:rsidR="008A1D9E">
        <w:rPr>
          <w:sz w:val="22"/>
          <w:szCs w:val="22"/>
          <w:lang w:val="en-US"/>
        </w:rPr>
        <w:t xml:space="preserve">, W. e </w:t>
      </w:r>
      <w:r w:rsidRPr="008A1D9E">
        <w:rPr>
          <w:sz w:val="22"/>
          <w:szCs w:val="22"/>
          <w:lang w:val="en-US"/>
        </w:rPr>
        <w:t>White</w:t>
      </w:r>
      <w:r w:rsidR="008A1D9E">
        <w:rPr>
          <w:sz w:val="22"/>
          <w:szCs w:val="22"/>
          <w:lang w:val="en-US"/>
        </w:rPr>
        <w:t>, B.</w:t>
      </w:r>
      <w:r w:rsidRPr="008A1D9E">
        <w:rPr>
          <w:sz w:val="22"/>
          <w:szCs w:val="22"/>
          <w:lang w:val="en-US"/>
        </w:rPr>
        <w:t xml:space="preserve"> (2018) </w:t>
      </w:r>
      <w:r w:rsidRPr="008A1D9E">
        <w:rPr>
          <w:i/>
          <w:sz w:val="22"/>
          <w:szCs w:val="22"/>
          <w:lang w:val="en-US"/>
        </w:rPr>
        <w:t>Emancipatory rural politics: confronting authoritarian populism</w:t>
      </w:r>
      <w:r w:rsidRPr="008A1D9E">
        <w:rPr>
          <w:sz w:val="22"/>
          <w:szCs w:val="22"/>
          <w:lang w:val="en-US"/>
        </w:rPr>
        <w:t>, The</w:t>
      </w:r>
      <w:r w:rsidR="008A1D9E">
        <w:rPr>
          <w:sz w:val="22"/>
          <w:szCs w:val="22"/>
          <w:lang w:val="en-US"/>
        </w:rPr>
        <w:t xml:space="preserve"> Journal of Peasant Studies, 45 (</w:t>
      </w:r>
      <w:r w:rsidRPr="008A1D9E">
        <w:rPr>
          <w:sz w:val="22"/>
          <w:szCs w:val="22"/>
          <w:lang w:val="en-US"/>
        </w:rPr>
        <w:t>1</w:t>
      </w:r>
      <w:r w:rsidR="008A1D9E">
        <w:rPr>
          <w:sz w:val="22"/>
          <w:szCs w:val="22"/>
          <w:lang w:val="en-US"/>
        </w:rPr>
        <w:t xml:space="preserve">): </w:t>
      </w:r>
      <w:r w:rsidRPr="008A1D9E">
        <w:rPr>
          <w:sz w:val="22"/>
          <w:szCs w:val="22"/>
          <w:lang w:val="en-US"/>
        </w:rPr>
        <w:t xml:space="preserve">1-20 </w:t>
      </w:r>
    </w:p>
    <w:p w14:paraId="6B6F6CA1" w14:textId="77777777" w:rsidR="00261477" w:rsidRPr="008A1D9E" w:rsidRDefault="00695FC2">
      <w:pPr>
        <w:pStyle w:val="NormaleWeb"/>
        <w:rPr>
          <w:sz w:val="22"/>
          <w:szCs w:val="22"/>
          <w:lang w:val="en-US"/>
        </w:rPr>
      </w:pPr>
      <w:proofErr w:type="spellStart"/>
      <w:r w:rsidRPr="008A1D9E">
        <w:rPr>
          <w:sz w:val="22"/>
          <w:szCs w:val="22"/>
          <w:lang w:val="en-US"/>
        </w:rPr>
        <w:t>Wuthnow</w:t>
      </w:r>
      <w:proofErr w:type="spellEnd"/>
      <w:r w:rsidRPr="008A1D9E">
        <w:rPr>
          <w:sz w:val="22"/>
          <w:szCs w:val="22"/>
          <w:lang w:val="en-US"/>
        </w:rPr>
        <w:t xml:space="preserve">, R. (2018) </w:t>
      </w:r>
      <w:r w:rsidRPr="008A1D9E">
        <w:rPr>
          <w:i/>
          <w:sz w:val="22"/>
          <w:szCs w:val="22"/>
          <w:lang w:val="en-US"/>
        </w:rPr>
        <w:t>The Left Behind. Decline and Rage in Rural America</w:t>
      </w:r>
      <w:r w:rsidRPr="008A1D9E">
        <w:rPr>
          <w:sz w:val="22"/>
          <w:szCs w:val="22"/>
          <w:lang w:val="en-US"/>
        </w:rPr>
        <w:t xml:space="preserve">, Princeton. </w:t>
      </w:r>
    </w:p>
    <w:p w14:paraId="2CA75905" w14:textId="77777777" w:rsidR="00261477" w:rsidRPr="00BB1E33" w:rsidRDefault="00261477">
      <w:pPr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14:paraId="0866C25E" w14:textId="39DB9A77" w:rsidR="00A503D5" w:rsidRPr="00FC14D7" w:rsidRDefault="00A503D5" w:rsidP="00A503D5">
      <w:pPr>
        <w:rPr>
          <w:lang w:val="en-US"/>
        </w:rPr>
      </w:pPr>
    </w:p>
    <w:sectPr w:rsidR="00A503D5" w:rsidRPr="00FC14D7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28C49" w14:textId="77777777" w:rsidR="004B66EB" w:rsidRDefault="004B66EB" w:rsidP="00780BA5">
      <w:pPr>
        <w:spacing w:after="0" w:line="240" w:lineRule="auto"/>
      </w:pPr>
      <w:r>
        <w:separator/>
      </w:r>
    </w:p>
  </w:endnote>
  <w:endnote w:type="continuationSeparator" w:id="0">
    <w:p w14:paraId="5DBB8050" w14:textId="77777777" w:rsidR="004B66EB" w:rsidRDefault="004B66EB" w:rsidP="0078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F8D74" w14:textId="77777777" w:rsidR="004B66EB" w:rsidRDefault="004B66EB" w:rsidP="00780BA5">
      <w:pPr>
        <w:spacing w:after="0" w:line="240" w:lineRule="auto"/>
      </w:pPr>
      <w:r>
        <w:separator/>
      </w:r>
    </w:p>
  </w:footnote>
  <w:footnote w:type="continuationSeparator" w:id="0">
    <w:p w14:paraId="6F5C4611" w14:textId="77777777" w:rsidR="004B66EB" w:rsidRDefault="004B66EB" w:rsidP="00780BA5">
      <w:pPr>
        <w:spacing w:after="0" w:line="240" w:lineRule="auto"/>
      </w:pPr>
      <w:r>
        <w:continuationSeparator/>
      </w:r>
    </w:p>
  </w:footnote>
  <w:footnote w:id="1">
    <w:p w14:paraId="435BE99A" w14:textId="22476F15" w:rsidR="00780BA5" w:rsidRPr="00780BA5" w:rsidRDefault="00780BA5" w:rsidP="00780BA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084F07">
        <w:rPr>
          <w:rFonts w:ascii="Times New Roman" w:hAnsi="Times New Roman" w:cs="Times New Roman"/>
          <w:sz w:val="20"/>
          <w:szCs w:val="20"/>
        </w:rPr>
        <w:t>Dipartimento di Economia, Società, Politica, Università di Urbino Carlo Bo</w:t>
      </w:r>
      <w:r>
        <w:rPr>
          <w:rFonts w:ascii="Times New Roman" w:hAnsi="Times New Roman" w:cs="Times New Roman"/>
          <w:sz w:val="20"/>
          <w:szCs w:val="20"/>
        </w:rPr>
        <w:t xml:space="preserve">. Mail: </w:t>
      </w:r>
      <w:hyperlink r:id="rId1" w:history="1">
        <w:r w:rsidRPr="007E73F0">
          <w:rPr>
            <w:rStyle w:val="Collegamentoipertestuale"/>
            <w:rFonts w:ascii="Times New Roman" w:hAnsi="Times New Roman" w:cs="Times New Roman"/>
            <w:sz w:val="20"/>
            <w:szCs w:val="20"/>
          </w:rPr>
          <w:t>nico.bazzoli@uniurb.it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2">
    <w:p w14:paraId="035538C5" w14:textId="74FD382F" w:rsidR="00780BA5" w:rsidRDefault="00780BA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84F07">
        <w:rPr>
          <w:rFonts w:ascii="Times New Roman" w:hAnsi="Times New Roman" w:cs="Times New Roman"/>
        </w:rPr>
        <w:t>Dipartimento di Economia, Società, Politica, Università di Urbino Carlo Bo</w:t>
      </w:r>
      <w:r>
        <w:rPr>
          <w:rFonts w:ascii="Times New Roman" w:hAnsi="Times New Roman" w:cs="Times New Roman"/>
        </w:rPr>
        <w:t xml:space="preserve">. Mail: </w:t>
      </w:r>
      <w:hyperlink r:id="rId2" w:history="1">
        <w:r w:rsidRPr="007E73F0">
          <w:rPr>
            <w:rStyle w:val="Collegamentoipertestuale"/>
            <w:rFonts w:ascii="Times New Roman" w:hAnsi="Times New Roman" w:cs="Times New Roman"/>
          </w:rPr>
          <w:t>elisa.lello@uniurb.it</w:t>
        </w:r>
      </w:hyperlink>
      <w:r>
        <w:rPr>
          <w:rFonts w:ascii="Times New Roman" w:hAnsi="Times New Roman" w:cs="Times New Roman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477"/>
    <w:rsid w:val="00084F07"/>
    <w:rsid w:val="000C7A33"/>
    <w:rsid w:val="000E5D43"/>
    <w:rsid w:val="00261477"/>
    <w:rsid w:val="002D5DD8"/>
    <w:rsid w:val="003F18B8"/>
    <w:rsid w:val="00483F95"/>
    <w:rsid w:val="004950CB"/>
    <w:rsid w:val="004B66EB"/>
    <w:rsid w:val="00582B54"/>
    <w:rsid w:val="00636C6D"/>
    <w:rsid w:val="00695FC2"/>
    <w:rsid w:val="00780BA5"/>
    <w:rsid w:val="008301A8"/>
    <w:rsid w:val="008A1D9E"/>
    <w:rsid w:val="00943FE4"/>
    <w:rsid w:val="009C4C0D"/>
    <w:rsid w:val="00A503D5"/>
    <w:rsid w:val="00B23AC1"/>
    <w:rsid w:val="00B360E9"/>
    <w:rsid w:val="00B80C12"/>
    <w:rsid w:val="00BB1E33"/>
    <w:rsid w:val="00C13B38"/>
    <w:rsid w:val="00C2718B"/>
    <w:rsid w:val="00C32304"/>
    <w:rsid w:val="00CA45A3"/>
    <w:rsid w:val="00D879BA"/>
    <w:rsid w:val="00E27EDB"/>
    <w:rsid w:val="00E30A3E"/>
    <w:rsid w:val="00EA29E7"/>
    <w:rsid w:val="00F07711"/>
    <w:rsid w:val="00FC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B7B4A"/>
  <w15:docId w15:val="{07C820B2-0FD0-FD42-923C-C7D8C262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5B5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A5AF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4A5AF7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A5AF7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A5AF7"/>
    <w:rPr>
      <w:rFonts w:ascii="Times New Roman" w:hAnsi="Times New Roman" w:cs="Times New Roman"/>
      <w:sz w:val="18"/>
      <w:szCs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essunaspaziatura">
    <w:name w:val="No Spacing"/>
    <w:uiPriority w:val="1"/>
    <w:qFormat/>
    <w:rsid w:val="00495B51"/>
  </w:style>
  <w:style w:type="paragraph" w:styleId="Paragrafoelenco">
    <w:name w:val="List Paragraph"/>
    <w:basedOn w:val="Normale"/>
    <w:uiPriority w:val="34"/>
    <w:qFormat/>
    <w:rsid w:val="00495B5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4A5AF7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4A5AF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A5AF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qFormat/>
    <w:rsid w:val="00EE62F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0BA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0BA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0BA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780BA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80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elisa.lello@uniurb.it" TargetMode="External"/><Relationship Id="rId1" Type="http://schemas.openxmlformats.org/officeDocument/2006/relationships/hyperlink" Target="mailto:nico.bazzoli@uniurb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44CE8-2C77-4603-A30F-C647C167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REV1</cp:lastModifiedBy>
  <cp:revision>2</cp:revision>
  <dcterms:created xsi:type="dcterms:W3CDTF">2019-01-11T14:37:00Z</dcterms:created>
  <dcterms:modified xsi:type="dcterms:W3CDTF">2019-01-11T14:37:00Z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